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D06C7" w:rsidRDefault="001D763F">
      <w:bookmarkStart w:id="0" w:name="_GoBack"/>
      <w:bookmarkEnd w:id="0"/>
    </w:p>
    <w:p w:rsidR="00624259" w:rsidRDefault="00624259"/>
    <w:p w:rsidR="00757CD4" w:rsidRDefault="00757CD4"/>
    <w:p w:rsidR="00757CD4" w:rsidRDefault="00757CD4"/>
    <w:p w:rsidR="00624259" w:rsidRPr="00757CD4" w:rsidRDefault="00757CD4" w:rsidP="00757CD4">
      <w:pPr>
        <w:jc w:val="center"/>
        <w:rPr>
          <w:b/>
          <w:sz w:val="56"/>
          <w:szCs w:val="56"/>
        </w:rPr>
      </w:pPr>
      <w:r w:rsidRPr="00757CD4">
        <w:rPr>
          <w:b/>
          <w:sz w:val="56"/>
          <w:szCs w:val="56"/>
        </w:rPr>
        <w:t>North of England Urological Society</w:t>
      </w:r>
    </w:p>
    <w:p w:rsidR="00757CD4" w:rsidRDefault="00757CD4" w:rsidP="00757CD4">
      <w:pPr>
        <w:jc w:val="center"/>
        <w:rPr>
          <w:b/>
          <w:sz w:val="56"/>
          <w:szCs w:val="56"/>
        </w:rPr>
      </w:pPr>
    </w:p>
    <w:p w:rsidR="00757CD4" w:rsidRPr="00757CD4" w:rsidRDefault="00757CD4" w:rsidP="00757CD4">
      <w:pPr>
        <w:jc w:val="center"/>
        <w:rPr>
          <w:b/>
          <w:sz w:val="56"/>
          <w:szCs w:val="56"/>
        </w:rPr>
      </w:pPr>
      <w:r w:rsidRPr="00757CD4">
        <w:rPr>
          <w:b/>
          <w:sz w:val="56"/>
          <w:szCs w:val="56"/>
        </w:rPr>
        <w:t>Annual Meeting 9</w:t>
      </w:r>
      <w:r w:rsidRPr="00757CD4">
        <w:rPr>
          <w:b/>
          <w:sz w:val="56"/>
          <w:szCs w:val="56"/>
          <w:vertAlign w:val="superscript"/>
        </w:rPr>
        <w:t>th</w:t>
      </w:r>
      <w:r w:rsidRPr="00757CD4">
        <w:rPr>
          <w:b/>
          <w:sz w:val="56"/>
          <w:szCs w:val="56"/>
        </w:rPr>
        <w:t xml:space="preserve"> November 2018</w:t>
      </w:r>
    </w:p>
    <w:p w:rsidR="00757CD4" w:rsidRDefault="00757CD4" w:rsidP="00757CD4">
      <w:pPr>
        <w:jc w:val="center"/>
        <w:rPr>
          <w:b/>
          <w:sz w:val="56"/>
          <w:szCs w:val="56"/>
        </w:rPr>
      </w:pPr>
    </w:p>
    <w:p w:rsidR="00757CD4" w:rsidRDefault="00757CD4" w:rsidP="00757CD4">
      <w:pPr>
        <w:jc w:val="center"/>
        <w:rPr>
          <w:b/>
          <w:sz w:val="56"/>
          <w:szCs w:val="56"/>
        </w:rPr>
      </w:pPr>
      <w:r w:rsidRPr="00757CD4">
        <w:rPr>
          <w:b/>
          <w:sz w:val="56"/>
          <w:szCs w:val="56"/>
        </w:rPr>
        <w:t>Abstracts</w:t>
      </w:r>
    </w:p>
    <w:p w:rsidR="00757CD4" w:rsidRDefault="00757CD4" w:rsidP="00757CD4">
      <w:pPr>
        <w:jc w:val="center"/>
        <w:rPr>
          <w:b/>
          <w:sz w:val="56"/>
          <w:szCs w:val="56"/>
        </w:rPr>
      </w:pPr>
    </w:p>
    <w:p w:rsidR="00757CD4" w:rsidRDefault="00757CD4" w:rsidP="00757CD4">
      <w:pPr>
        <w:jc w:val="center"/>
        <w:rPr>
          <w:b/>
          <w:sz w:val="56"/>
          <w:szCs w:val="56"/>
        </w:rPr>
      </w:pPr>
    </w:p>
    <w:p w:rsidR="00624259" w:rsidRDefault="00624259"/>
    <w:p w:rsidR="00E009BF" w:rsidRDefault="00E009BF"/>
    <w:p w:rsidR="00624259" w:rsidRDefault="00757CD4" w:rsidP="00757CD4">
      <w:pPr>
        <w:ind w:left="720" w:firstLine="720"/>
      </w:pPr>
      <w:r>
        <w:t xml:space="preserve">       </w:t>
      </w:r>
      <w:r>
        <w:rPr>
          <w:noProof/>
          <w:lang w:eastAsia="en-GB"/>
        </w:rPr>
        <w:drawing>
          <wp:inline distT="0" distB="0" distL="0" distR="0" wp14:anchorId="05DE0CBC" wp14:editId="329B3E52">
            <wp:extent cx="4226221" cy="1436444"/>
            <wp:effectExtent l="0" t="0" r="3175" b="0"/>
            <wp:docPr id="1" name="Picture 1" descr="cid:image002.jpg@01D2BD03.4C9EE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F8780AA-91C4-43AA-A060-96A45836AD3D" descr="cid:image002.jpg@01D2BD03.4C9EE900"/>
                    <pic:cNvPicPr>
                      <a:picLocks noChangeAspect="1" noChangeArrowheads="1"/>
                    </pic:cNvPicPr>
                  </pic:nvPicPr>
                  <pic:blipFill>
                    <a:blip r:embed="rId6" r:link="rId7" cstate="print">
                      <a:extLst>
                        <a:ext uri="{28A0092B-C50C-407E-A947-70E740481C1C}">
                          <a14:useLocalDpi xmlns:a14="http://schemas.microsoft.com/office/drawing/2010/main" val="0"/>
                        </a:ext>
                      </a:extLst>
                    </a:blip>
                    <a:srcRect/>
                    <a:stretch>
                      <a:fillRect/>
                    </a:stretch>
                  </pic:blipFill>
                  <pic:spPr bwMode="auto">
                    <a:xfrm>
                      <a:off x="0" y="0"/>
                      <a:ext cx="4291871" cy="1458758"/>
                    </a:xfrm>
                    <a:prstGeom prst="rect">
                      <a:avLst/>
                    </a:prstGeom>
                    <a:noFill/>
                    <a:ln>
                      <a:noFill/>
                    </a:ln>
                  </pic:spPr>
                </pic:pic>
              </a:graphicData>
            </a:graphic>
          </wp:inline>
        </w:drawing>
      </w:r>
    </w:p>
    <w:p w:rsidR="00624259" w:rsidRDefault="00624259"/>
    <w:p w:rsidR="00624259" w:rsidRDefault="00624259"/>
    <w:p w:rsidR="002D751E" w:rsidRDefault="002D751E"/>
    <w:p w:rsidR="002D751E" w:rsidRDefault="002D751E"/>
    <w:p w:rsidR="00624259" w:rsidRPr="00624259" w:rsidRDefault="00757CD4">
      <w:pPr>
        <w:rPr>
          <w:b/>
          <w:sz w:val="28"/>
          <w:szCs w:val="28"/>
          <w:u w:val="single"/>
        </w:rPr>
      </w:pPr>
      <w:r>
        <w:rPr>
          <w:b/>
          <w:sz w:val="28"/>
          <w:szCs w:val="28"/>
          <w:u w:val="single"/>
        </w:rPr>
        <w:lastRenderedPageBreak/>
        <w:t>S</w:t>
      </w:r>
      <w:r w:rsidR="00624259" w:rsidRPr="00624259">
        <w:rPr>
          <w:b/>
          <w:sz w:val="28"/>
          <w:szCs w:val="28"/>
          <w:u w:val="single"/>
        </w:rPr>
        <w:t xml:space="preserve">hort Poster Presentations  </w:t>
      </w:r>
      <w:r w:rsidR="00CC7A03">
        <w:rPr>
          <w:b/>
          <w:sz w:val="28"/>
          <w:szCs w:val="28"/>
          <w:u w:val="single"/>
        </w:rPr>
        <w:t>(</w:t>
      </w:r>
      <w:r w:rsidR="00624259" w:rsidRPr="00624259">
        <w:rPr>
          <w:b/>
          <w:sz w:val="28"/>
          <w:szCs w:val="28"/>
          <w:u w:val="single"/>
        </w:rPr>
        <w:t>10.15 – 11.15</w:t>
      </w:r>
      <w:r w:rsidR="00CC7A03">
        <w:rPr>
          <w:b/>
          <w:sz w:val="28"/>
          <w:szCs w:val="28"/>
          <w:u w:val="single"/>
        </w:rPr>
        <w:t>)</w:t>
      </w:r>
    </w:p>
    <w:p w:rsidR="00624259" w:rsidRDefault="00624259">
      <w:pPr>
        <w:rPr>
          <w:b/>
          <w:sz w:val="24"/>
          <w:szCs w:val="24"/>
        </w:rPr>
      </w:pPr>
      <w:r>
        <w:rPr>
          <w:b/>
          <w:sz w:val="24"/>
          <w:szCs w:val="24"/>
        </w:rPr>
        <w:t xml:space="preserve">Abstract 1.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8"/>
        <w:gridCol w:w="4855"/>
      </w:tblGrid>
      <w:tr w:rsidR="00624259" w:rsidTr="00757CD4">
        <w:tc>
          <w:tcPr>
            <w:tcW w:w="5488" w:type="dxa"/>
            <w:tcBorders>
              <w:top w:val="single" w:sz="4" w:space="0" w:color="auto"/>
              <w:left w:val="single" w:sz="4" w:space="0" w:color="auto"/>
              <w:bottom w:val="single" w:sz="4" w:space="0" w:color="auto"/>
              <w:right w:val="single" w:sz="4" w:space="0" w:color="auto"/>
            </w:tcBorders>
          </w:tcPr>
          <w:p w:rsidR="00624259" w:rsidRPr="00710FE1" w:rsidRDefault="00624259" w:rsidP="00C10BB1">
            <w:pPr>
              <w:spacing w:after="0" w:line="240" w:lineRule="auto"/>
            </w:pPr>
            <w:r>
              <w:rPr>
                <w:b/>
              </w:rPr>
              <w:t>Name of Presenter</w:t>
            </w:r>
            <w:r>
              <w:t xml:space="preserve">: </w:t>
            </w:r>
            <w:r>
              <w:rPr>
                <w:rFonts w:cs="Times New Roman"/>
              </w:rPr>
              <w:t>Simon Morton</w:t>
            </w:r>
          </w:p>
        </w:tc>
        <w:tc>
          <w:tcPr>
            <w:tcW w:w="4855" w:type="dxa"/>
            <w:tcBorders>
              <w:top w:val="single" w:sz="4" w:space="0" w:color="auto"/>
              <w:left w:val="single" w:sz="4" w:space="0" w:color="auto"/>
              <w:bottom w:val="single" w:sz="4" w:space="0" w:color="auto"/>
              <w:right w:val="single" w:sz="4" w:space="0" w:color="auto"/>
            </w:tcBorders>
            <w:hideMark/>
          </w:tcPr>
          <w:p w:rsidR="00624259" w:rsidRDefault="00624259" w:rsidP="00C10BB1">
            <w:pPr>
              <w:spacing w:after="0" w:line="240" w:lineRule="auto"/>
              <w:rPr>
                <w:rFonts w:cs="Times New Roman"/>
              </w:rPr>
            </w:pPr>
            <w:r>
              <w:rPr>
                <w:b/>
              </w:rPr>
              <w:t>Training grade/post</w:t>
            </w:r>
            <w:r>
              <w:t>: ST6</w:t>
            </w:r>
          </w:p>
        </w:tc>
      </w:tr>
      <w:tr w:rsidR="00624259" w:rsidTr="00757CD4">
        <w:tc>
          <w:tcPr>
            <w:tcW w:w="10343" w:type="dxa"/>
            <w:gridSpan w:val="2"/>
            <w:tcBorders>
              <w:top w:val="single" w:sz="4" w:space="0" w:color="auto"/>
              <w:left w:val="single" w:sz="4" w:space="0" w:color="auto"/>
              <w:bottom w:val="single" w:sz="4" w:space="0" w:color="auto"/>
              <w:right w:val="single" w:sz="4" w:space="0" w:color="auto"/>
            </w:tcBorders>
          </w:tcPr>
          <w:p w:rsidR="00624259" w:rsidRDefault="00624259" w:rsidP="00624259">
            <w:pPr>
              <w:spacing w:after="0" w:line="240" w:lineRule="auto"/>
              <w:rPr>
                <w:rFonts w:cs="Times New Roman"/>
              </w:rPr>
            </w:pPr>
            <w:r>
              <w:rPr>
                <w:b/>
              </w:rPr>
              <w:t>Institution</w:t>
            </w:r>
            <w:r>
              <w:t xml:space="preserve">:     </w:t>
            </w:r>
            <w:r>
              <w:rPr>
                <w:rFonts w:cs="Times New Roman"/>
              </w:rPr>
              <w:t>Freeman Hospital</w:t>
            </w:r>
          </w:p>
        </w:tc>
      </w:tr>
      <w:tr w:rsidR="00624259" w:rsidTr="00757CD4">
        <w:trPr>
          <w:trHeight w:val="342"/>
        </w:trPr>
        <w:tc>
          <w:tcPr>
            <w:tcW w:w="10343" w:type="dxa"/>
            <w:gridSpan w:val="2"/>
            <w:tcBorders>
              <w:top w:val="single" w:sz="4" w:space="0" w:color="auto"/>
              <w:left w:val="single" w:sz="4" w:space="0" w:color="auto"/>
              <w:bottom w:val="single" w:sz="4" w:space="0" w:color="auto"/>
              <w:right w:val="single" w:sz="4" w:space="0" w:color="auto"/>
            </w:tcBorders>
          </w:tcPr>
          <w:p w:rsidR="00624259" w:rsidRPr="00973080" w:rsidRDefault="00624259" w:rsidP="00624259">
            <w:pPr>
              <w:spacing w:after="0" w:line="240" w:lineRule="auto"/>
            </w:pPr>
            <w:r>
              <w:rPr>
                <w:b/>
              </w:rPr>
              <w:t>Title of Presentation</w:t>
            </w:r>
            <w:r>
              <w:t>:     Outcomes of Endoscopic Management of Urethral Strictures in Men</w:t>
            </w:r>
          </w:p>
        </w:tc>
      </w:tr>
      <w:tr w:rsidR="00624259" w:rsidTr="00757CD4">
        <w:tc>
          <w:tcPr>
            <w:tcW w:w="10343" w:type="dxa"/>
            <w:gridSpan w:val="2"/>
            <w:tcBorders>
              <w:top w:val="single" w:sz="4" w:space="0" w:color="auto"/>
              <w:left w:val="single" w:sz="4" w:space="0" w:color="auto"/>
              <w:bottom w:val="single" w:sz="4" w:space="0" w:color="auto"/>
              <w:right w:val="single" w:sz="4" w:space="0" w:color="auto"/>
            </w:tcBorders>
          </w:tcPr>
          <w:p w:rsidR="00624259" w:rsidRDefault="00624259" w:rsidP="00624259">
            <w:pPr>
              <w:spacing w:after="0" w:line="240" w:lineRule="auto"/>
              <w:rPr>
                <w:rFonts w:cs="Times New Roman"/>
              </w:rPr>
            </w:pPr>
            <w:r>
              <w:rPr>
                <w:b/>
              </w:rPr>
              <w:t>Authors</w:t>
            </w:r>
            <w:r>
              <w:t>:  S. Morton, J. Bannister, L. Towers, A. Thorpe and T. Dorkin</w:t>
            </w:r>
          </w:p>
        </w:tc>
      </w:tr>
      <w:tr w:rsidR="00624259" w:rsidTr="002D751E">
        <w:trPr>
          <w:trHeight w:val="550"/>
        </w:trPr>
        <w:tc>
          <w:tcPr>
            <w:tcW w:w="10343" w:type="dxa"/>
            <w:gridSpan w:val="2"/>
            <w:tcBorders>
              <w:top w:val="single" w:sz="4" w:space="0" w:color="auto"/>
              <w:left w:val="single" w:sz="4" w:space="0" w:color="auto"/>
              <w:bottom w:val="single" w:sz="4" w:space="0" w:color="auto"/>
              <w:right w:val="single" w:sz="4" w:space="0" w:color="auto"/>
            </w:tcBorders>
            <w:shd w:val="clear" w:color="auto" w:fill="D9D9D9"/>
          </w:tcPr>
          <w:p w:rsidR="00624259" w:rsidRPr="00767716" w:rsidRDefault="00624259" w:rsidP="00C10BB1">
            <w:pPr>
              <w:spacing w:line="240" w:lineRule="auto"/>
              <w:jc w:val="both"/>
              <w:rPr>
                <w:rFonts w:ascii="Arial" w:hAnsi="Arial" w:cs="Arial"/>
                <w:sz w:val="20"/>
                <w:szCs w:val="20"/>
              </w:rPr>
            </w:pPr>
            <w:r>
              <w:rPr>
                <w:b/>
              </w:rPr>
              <w:t>Aims</w:t>
            </w:r>
            <w:r>
              <w:t>:</w:t>
            </w:r>
            <w:r w:rsidRPr="00D912C7">
              <w:rPr>
                <w:rFonts w:ascii="Arial" w:hAnsi="Arial" w:cs="Arial"/>
                <w:sz w:val="20"/>
                <w:szCs w:val="20"/>
              </w:rPr>
              <w:t xml:space="preserve"> </w:t>
            </w:r>
            <w:r w:rsidRPr="00E064FD">
              <w:rPr>
                <w:rFonts w:ascii="Arial" w:hAnsi="Arial" w:cs="Arial"/>
                <w:sz w:val="20"/>
                <w:szCs w:val="20"/>
              </w:rPr>
              <w:t>Urethral strictures are a common aetiology of voiding difficulties in young to middle aged men. The mainstay of treatment is endoscopic management and we wished to assess our outcomes in men undergoing this.</w:t>
            </w:r>
          </w:p>
        </w:tc>
      </w:tr>
      <w:tr w:rsidR="00624259" w:rsidTr="00757CD4">
        <w:tc>
          <w:tcPr>
            <w:tcW w:w="10343" w:type="dxa"/>
            <w:gridSpan w:val="2"/>
            <w:tcBorders>
              <w:top w:val="single" w:sz="4" w:space="0" w:color="auto"/>
              <w:left w:val="single" w:sz="4" w:space="0" w:color="auto"/>
              <w:bottom w:val="single" w:sz="4" w:space="0" w:color="auto"/>
              <w:right w:val="single" w:sz="4" w:space="0" w:color="auto"/>
            </w:tcBorders>
            <w:shd w:val="clear" w:color="auto" w:fill="D9D9D9"/>
          </w:tcPr>
          <w:p w:rsidR="00624259" w:rsidRPr="00973080" w:rsidRDefault="00624259" w:rsidP="00C10BB1">
            <w:pPr>
              <w:spacing w:after="0" w:line="240" w:lineRule="auto"/>
            </w:pPr>
            <w:r>
              <w:rPr>
                <w:b/>
              </w:rPr>
              <w:t>Methods</w:t>
            </w:r>
            <w:r>
              <w:t xml:space="preserve">: </w:t>
            </w:r>
            <w:r w:rsidRPr="00E064FD">
              <w:rPr>
                <w:rFonts w:ascii="Arial" w:hAnsi="Arial" w:cs="Arial"/>
                <w:sz w:val="20"/>
                <w:szCs w:val="20"/>
              </w:rPr>
              <w:t>A retrospective analysis over a three-year period was performed to identify patient cohorts undergoing urethral dilatation (UD) and/or optical urethrotomy (OU). Medical case notes were then retrieved and analysed.</w:t>
            </w:r>
          </w:p>
        </w:tc>
      </w:tr>
      <w:tr w:rsidR="00624259" w:rsidTr="00757CD4">
        <w:tc>
          <w:tcPr>
            <w:tcW w:w="10343" w:type="dxa"/>
            <w:gridSpan w:val="2"/>
            <w:tcBorders>
              <w:top w:val="single" w:sz="4" w:space="0" w:color="auto"/>
              <w:left w:val="single" w:sz="4" w:space="0" w:color="auto"/>
              <w:bottom w:val="single" w:sz="4" w:space="0" w:color="auto"/>
              <w:right w:val="single" w:sz="4" w:space="0" w:color="auto"/>
            </w:tcBorders>
            <w:shd w:val="clear" w:color="auto" w:fill="D9D9D9"/>
          </w:tcPr>
          <w:p w:rsidR="00624259" w:rsidRPr="00767716" w:rsidRDefault="00624259" w:rsidP="00C10BB1">
            <w:pPr>
              <w:spacing w:line="240" w:lineRule="auto"/>
              <w:rPr>
                <w:rFonts w:ascii="Arial" w:hAnsi="Arial" w:cs="Arial"/>
              </w:rPr>
            </w:pPr>
            <w:r>
              <w:rPr>
                <w:b/>
              </w:rPr>
              <w:t>Results</w:t>
            </w:r>
            <w:r>
              <w:t>:</w:t>
            </w:r>
            <w:r w:rsidRPr="00D912C7">
              <w:rPr>
                <w:rFonts w:ascii="Arial" w:hAnsi="Arial" w:cs="Arial"/>
                <w:sz w:val="20"/>
                <w:szCs w:val="20"/>
              </w:rPr>
              <w:t xml:space="preserve"> </w:t>
            </w:r>
            <w:r w:rsidRPr="00E064FD">
              <w:rPr>
                <w:rFonts w:ascii="Arial" w:hAnsi="Arial" w:cs="Arial"/>
                <w:sz w:val="20"/>
                <w:szCs w:val="20"/>
              </w:rPr>
              <w:t>308 patients underwent primarily UD with 17 patients having combined UD/OU. Median age was 63 years (range 17-89). The majority of strictures were located in the bulbar urethra. 107 patients had previous intervention for their urethral strictures. Urethral dilatation was performed by metal dilators, S-shapes, cystoscope or Amplatz in 142, 77, 9 and 2 patients, respectively. In 78 cases technique was not reported. Median catheterisation time was 6 days (range 1-29) in 182 patients. 65 patients (21%) had recurrent stricture. The second cohort of 206 patients consisted of 189 OU and 17 patients having UD/OU. Median age was 62 years (range 16-96). 74 patients had previous urethral surgery. Median catheterisation time was 5 days (range 1-32) in 193 patients. 41 patients (20%) had recurrent stricture. Recurrence rates in patients were 27%, 17% and 18% for S-shaped dilatation, metal dilatation and OU, respectively.14 (2.7%) of the 514 patients had post-operative complications.</w:t>
            </w:r>
          </w:p>
        </w:tc>
      </w:tr>
      <w:tr w:rsidR="00624259" w:rsidTr="00757CD4">
        <w:tc>
          <w:tcPr>
            <w:tcW w:w="10343" w:type="dxa"/>
            <w:gridSpan w:val="2"/>
            <w:tcBorders>
              <w:top w:val="single" w:sz="4" w:space="0" w:color="auto"/>
              <w:left w:val="single" w:sz="4" w:space="0" w:color="auto"/>
              <w:bottom w:val="single" w:sz="4" w:space="0" w:color="auto"/>
              <w:right w:val="single" w:sz="4" w:space="0" w:color="auto"/>
            </w:tcBorders>
            <w:shd w:val="clear" w:color="auto" w:fill="D9D9D9"/>
          </w:tcPr>
          <w:p w:rsidR="00624259" w:rsidRPr="00973080" w:rsidRDefault="00624259" w:rsidP="00C10BB1">
            <w:pPr>
              <w:spacing w:line="240" w:lineRule="auto"/>
              <w:rPr>
                <w:rFonts w:ascii="Arial" w:hAnsi="Arial" w:cs="Arial"/>
              </w:rPr>
            </w:pPr>
            <w:r>
              <w:rPr>
                <w:b/>
              </w:rPr>
              <w:t>Conclusion</w:t>
            </w:r>
            <w:r>
              <w:t>:</w:t>
            </w:r>
            <w:r w:rsidRPr="00D912C7">
              <w:rPr>
                <w:rFonts w:ascii="Arial" w:hAnsi="Arial" w:cs="Arial"/>
                <w:sz w:val="20"/>
                <w:szCs w:val="20"/>
              </w:rPr>
              <w:t xml:space="preserve"> </w:t>
            </w:r>
            <w:r w:rsidRPr="00E064FD">
              <w:rPr>
                <w:rFonts w:ascii="Arial" w:hAnsi="Arial" w:cs="Arial"/>
                <w:sz w:val="20"/>
                <w:szCs w:val="20"/>
              </w:rPr>
              <w:t>In this study stricture recurrence rates were comparable between UD and OU. S-shaped dilators had a higher stricture recurrence rate than OU, however this was in a smaller patient number and requires further investigation.</w:t>
            </w:r>
          </w:p>
        </w:tc>
      </w:tr>
    </w:tbl>
    <w:p w:rsidR="00624259" w:rsidRDefault="00624259">
      <w:pPr>
        <w:rPr>
          <w:b/>
          <w:sz w:val="24"/>
          <w:szCs w:val="24"/>
        </w:rPr>
      </w:pPr>
    </w:p>
    <w:p w:rsidR="00624259" w:rsidRDefault="00624259">
      <w:pPr>
        <w:rPr>
          <w:b/>
          <w:sz w:val="24"/>
          <w:szCs w:val="24"/>
        </w:rPr>
      </w:pPr>
      <w:r w:rsidRPr="00624259">
        <w:rPr>
          <w:b/>
          <w:sz w:val="24"/>
          <w:szCs w:val="24"/>
        </w:rPr>
        <w:t xml:space="preserve">Abstract </w:t>
      </w:r>
      <w:r>
        <w:rPr>
          <w:b/>
          <w:sz w:val="24"/>
          <w:szCs w:val="24"/>
        </w:rPr>
        <w:t>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8"/>
        <w:gridCol w:w="4855"/>
      </w:tblGrid>
      <w:tr w:rsidR="00624259" w:rsidTr="00757CD4">
        <w:tc>
          <w:tcPr>
            <w:tcW w:w="5488" w:type="dxa"/>
            <w:tcBorders>
              <w:top w:val="single" w:sz="4" w:space="0" w:color="auto"/>
              <w:left w:val="single" w:sz="4" w:space="0" w:color="auto"/>
              <w:bottom w:val="single" w:sz="4" w:space="0" w:color="auto"/>
              <w:right w:val="single" w:sz="4" w:space="0" w:color="auto"/>
            </w:tcBorders>
          </w:tcPr>
          <w:p w:rsidR="00624259" w:rsidRDefault="00624259" w:rsidP="00757CD4">
            <w:pPr>
              <w:spacing w:after="0" w:line="240" w:lineRule="auto"/>
              <w:rPr>
                <w:rFonts w:cs="Times New Roman"/>
              </w:rPr>
            </w:pPr>
            <w:r>
              <w:rPr>
                <w:b/>
              </w:rPr>
              <w:t>Name of Presenter</w:t>
            </w:r>
            <w:r>
              <w:t>:</w:t>
            </w:r>
            <w:r w:rsidR="00757CD4">
              <w:t xml:space="preserve"> </w:t>
            </w:r>
            <w:r>
              <w:rPr>
                <w:rFonts w:cs="Times New Roman"/>
              </w:rPr>
              <w:t>Ming He</w:t>
            </w:r>
          </w:p>
        </w:tc>
        <w:tc>
          <w:tcPr>
            <w:tcW w:w="4855" w:type="dxa"/>
            <w:tcBorders>
              <w:top w:val="single" w:sz="4" w:space="0" w:color="auto"/>
              <w:left w:val="single" w:sz="4" w:space="0" w:color="auto"/>
              <w:bottom w:val="single" w:sz="4" w:space="0" w:color="auto"/>
              <w:right w:val="single" w:sz="4" w:space="0" w:color="auto"/>
            </w:tcBorders>
            <w:hideMark/>
          </w:tcPr>
          <w:p w:rsidR="00624259" w:rsidRDefault="00624259" w:rsidP="00757CD4">
            <w:pPr>
              <w:spacing w:after="0" w:line="240" w:lineRule="auto"/>
              <w:rPr>
                <w:rFonts w:cs="Times New Roman"/>
              </w:rPr>
            </w:pPr>
            <w:r>
              <w:rPr>
                <w:b/>
              </w:rPr>
              <w:t>Training grade/post</w:t>
            </w:r>
            <w:r>
              <w:t>:</w:t>
            </w:r>
            <w:r w:rsidR="00757CD4">
              <w:t xml:space="preserve"> </w:t>
            </w:r>
            <w:r>
              <w:t>ST4</w:t>
            </w:r>
          </w:p>
        </w:tc>
      </w:tr>
      <w:tr w:rsidR="00624259" w:rsidTr="00757CD4">
        <w:tc>
          <w:tcPr>
            <w:tcW w:w="10343" w:type="dxa"/>
            <w:gridSpan w:val="2"/>
            <w:tcBorders>
              <w:top w:val="single" w:sz="4" w:space="0" w:color="auto"/>
              <w:left w:val="single" w:sz="4" w:space="0" w:color="auto"/>
              <w:bottom w:val="single" w:sz="4" w:space="0" w:color="auto"/>
              <w:right w:val="single" w:sz="4" w:space="0" w:color="auto"/>
            </w:tcBorders>
          </w:tcPr>
          <w:p w:rsidR="00624259" w:rsidRDefault="00624259" w:rsidP="00624259">
            <w:pPr>
              <w:spacing w:after="0" w:line="240" w:lineRule="auto"/>
              <w:rPr>
                <w:rFonts w:cs="Times New Roman"/>
              </w:rPr>
            </w:pPr>
            <w:r>
              <w:rPr>
                <w:b/>
              </w:rPr>
              <w:t>Institution</w:t>
            </w:r>
            <w:r>
              <w:t xml:space="preserve">:  </w:t>
            </w:r>
            <w:r w:rsidRPr="00773DED">
              <w:rPr>
                <w:rFonts w:cs="Times New Roman"/>
              </w:rPr>
              <w:t xml:space="preserve">Department of Urology, Freeman Hospital, Newcastle upon Tyne </w:t>
            </w:r>
          </w:p>
        </w:tc>
      </w:tr>
      <w:tr w:rsidR="00624259" w:rsidTr="00757CD4">
        <w:tc>
          <w:tcPr>
            <w:tcW w:w="10343" w:type="dxa"/>
            <w:gridSpan w:val="2"/>
            <w:tcBorders>
              <w:top w:val="single" w:sz="4" w:space="0" w:color="auto"/>
              <w:left w:val="single" w:sz="4" w:space="0" w:color="auto"/>
              <w:bottom w:val="single" w:sz="4" w:space="0" w:color="auto"/>
              <w:right w:val="single" w:sz="4" w:space="0" w:color="auto"/>
            </w:tcBorders>
          </w:tcPr>
          <w:p w:rsidR="00624259" w:rsidRDefault="00624259" w:rsidP="00624259">
            <w:pPr>
              <w:spacing w:after="0" w:line="240" w:lineRule="auto"/>
              <w:rPr>
                <w:rFonts w:cs="Times New Roman"/>
              </w:rPr>
            </w:pPr>
            <w:r>
              <w:rPr>
                <w:b/>
              </w:rPr>
              <w:t>Title of Presentation</w:t>
            </w:r>
            <w:r>
              <w:t xml:space="preserve">:  </w:t>
            </w:r>
            <w:r>
              <w:rPr>
                <w:rFonts w:cs="Times New Roman"/>
              </w:rPr>
              <w:t>An audit of clinical outcomes after the UroLift procedure</w:t>
            </w:r>
          </w:p>
        </w:tc>
      </w:tr>
      <w:tr w:rsidR="00624259" w:rsidTr="00757CD4">
        <w:tc>
          <w:tcPr>
            <w:tcW w:w="10343" w:type="dxa"/>
            <w:gridSpan w:val="2"/>
            <w:tcBorders>
              <w:top w:val="single" w:sz="4" w:space="0" w:color="auto"/>
              <w:left w:val="single" w:sz="4" w:space="0" w:color="auto"/>
              <w:bottom w:val="single" w:sz="4" w:space="0" w:color="auto"/>
              <w:right w:val="single" w:sz="4" w:space="0" w:color="auto"/>
            </w:tcBorders>
          </w:tcPr>
          <w:p w:rsidR="00624259" w:rsidRDefault="00624259" w:rsidP="00624259">
            <w:pPr>
              <w:spacing w:after="0" w:line="240" w:lineRule="auto"/>
              <w:rPr>
                <w:rFonts w:cs="Times New Roman"/>
              </w:rPr>
            </w:pPr>
            <w:r>
              <w:rPr>
                <w:b/>
              </w:rPr>
              <w:t>Authors</w:t>
            </w:r>
            <w:r>
              <w:t xml:space="preserve">:  </w:t>
            </w:r>
            <w:r>
              <w:rPr>
                <w:rFonts w:cs="Times New Roman"/>
              </w:rPr>
              <w:t>M He, T Page, A O’Riordan</w:t>
            </w:r>
          </w:p>
        </w:tc>
      </w:tr>
      <w:tr w:rsidR="00624259" w:rsidTr="00757CD4">
        <w:tc>
          <w:tcPr>
            <w:tcW w:w="10343" w:type="dxa"/>
            <w:gridSpan w:val="2"/>
            <w:tcBorders>
              <w:top w:val="single" w:sz="4" w:space="0" w:color="auto"/>
              <w:left w:val="single" w:sz="4" w:space="0" w:color="auto"/>
              <w:bottom w:val="single" w:sz="4" w:space="0" w:color="auto"/>
              <w:right w:val="single" w:sz="4" w:space="0" w:color="auto"/>
            </w:tcBorders>
            <w:shd w:val="clear" w:color="auto" w:fill="D9D9D9"/>
          </w:tcPr>
          <w:p w:rsidR="00624259" w:rsidRDefault="00624259" w:rsidP="00C10BB1">
            <w:pPr>
              <w:spacing w:after="0" w:line="240" w:lineRule="auto"/>
            </w:pPr>
            <w:r>
              <w:rPr>
                <w:b/>
              </w:rPr>
              <w:t>Aims</w:t>
            </w:r>
            <w:r>
              <w:t>:</w:t>
            </w:r>
          </w:p>
          <w:p w:rsidR="00624259" w:rsidRPr="00773DED" w:rsidRDefault="00624259" w:rsidP="00C10BB1">
            <w:pPr>
              <w:spacing w:after="0" w:line="240" w:lineRule="auto"/>
            </w:pPr>
            <w:r w:rsidRPr="00773DED">
              <w:t>The UroLift system is the latest addition to NICE-recommended options for surgical intervention to treat lower urinary tract systems secondary to benign prostatic hyperplasia. It is an alternative for men aged 50 years/older who have a prostate of &lt;100 ml without an obstructing middle lobe. It avoids the risk to sexual function associated with transurethral resection of the prostate (TURP) and holmium laser enucleation of the prostate (HoLEP). It also reduces the length of hospital stay and can be used in a day-surgery unit. We have audited the clinical outcomes from a single centre.</w:t>
            </w:r>
          </w:p>
        </w:tc>
      </w:tr>
      <w:tr w:rsidR="00624259" w:rsidTr="00757CD4">
        <w:tc>
          <w:tcPr>
            <w:tcW w:w="10343" w:type="dxa"/>
            <w:gridSpan w:val="2"/>
            <w:tcBorders>
              <w:top w:val="single" w:sz="4" w:space="0" w:color="auto"/>
              <w:left w:val="single" w:sz="4" w:space="0" w:color="auto"/>
              <w:bottom w:val="single" w:sz="4" w:space="0" w:color="auto"/>
              <w:right w:val="single" w:sz="4" w:space="0" w:color="auto"/>
            </w:tcBorders>
            <w:shd w:val="clear" w:color="auto" w:fill="D9D9D9"/>
          </w:tcPr>
          <w:p w:rsidR="00624259" w:rsidRDefault="00624259" w:rsidP="00C10BB1">
            <w:pPr>
              <w:spacing w:after="0" w:line="240" w:lineRule="auto"/>
            </w:pPr>
            <w:r>
              <w:rPr>
                <w:b/>
              </w:rPr>
              <w:t>Methods</w:t>
            </w:r>
            <w:r>
              <w:t>:</w:t>
            </w:r>
          </w:p>
          <w:p w:rsidR="00624259" w:rsidRPr="00773DED" w:rsidRDefault="00624259" w:rsidP="00C10BB1">
            <w:pPr>
              <w:spacing w:after="0" w:line="240" w:lineRule="auto"/>
            </w:pPr>
            <w:r w:rsidRPr="00773DED">
              <w:t>We performed a retrospective audit of all UroLift procedures performed from June 2016 to June 2018. We assessed and compared their pre- and post-op indicators including International Prostate Symptom Score (IPSS), Quality of Life Score (QOLS), and uroflowmetry.</w:t>
            </w:r>
          </w:p>
        </w:tc>
      </w:tr>
      <w:tr w:rsidR="00624259" w:rsidTr="00757CD4">
        <w:tc>
          <w:tcPr>
            <w:tcW w:w="10343" w:type="dxa"/>
            <w:gridSpan w:val="2"/>
            <w:tcBorders>
              <w:top w:val="single" w:sz="4" w:space="0" w:color="auto"/>
              <w:left w:val="single" w:sz="4" w:space="0" w:color="auto"/>
              <w:bottom w:val="single" w:sz="4" w:space="0" w:color="auto"/>
              <w:right w:val="single" w:sz="4" w:space="0" w:color="auto"/>
            </w:tcBorders>
            <w:shd w:val="clear" w:color="auto" w:fill="D9D9D9"/>
          </w:tcPr>
          <w:p w:rsidR="00624259" w:rsidRDefault="00624259" w:rsidP="00C10BB1">
            <w:pPr>
              <w:spacing w:after="0" w:line="240" w:lineRule="auto"/>
            </w:pPr>
            <w:r>
              <w:rPr>
                <w:b/>
              </w:rPr>
              <w:t>Results</w:t>
            </w:r>
            <w:r>
              <w:t>:</w:t>
            </w:r>
          </w:p>
          <w:p w:rsidR="00624259" w:rsidRPr="00773DED" w:rsidRDefault="00624259" w:rsidP="00C10BB1">
            <w:pPr>
              <w:spacing w:after="0" w:line="240" w:lineRule="auto"/>
            </w:pPr>
            <w:r w:rsidRPr="00773DED">
              <w:t>A total of 39 patients underwent the UroLift procedure and were followed up for 4-24 months. There was significant improvement post-operatively in both IPSS (13-33 to 0-13) and QOLS (4-6 to 0-2), with moderate improvement in the flow rate (Qmax 5-19 to 8-18 ml/s). Overall 79% of patients reported a good outcome symptomatically. Only 2 patients required further intervention in the form of TURP or long-term catheterisation.</w:t>
            </w:r>
          </w:p>
        </w:tc>
      </w:tr>
      <w:tr w:rsidR="00624259" w:rsidTr="00757CD4">
        <w:tc>
          <w:tcPr>
            <w:tcW w:w="10343" w:type="dxa"/>
            <w:gridSpan w:val="2"/>
            <w:tcBorders>
              <w:top w:val="single" w:sz="4" w:space="0" w:color="auto"/>
              <w:left w:val="single" w:sz="4" w:space="0" w:color="auto"/>
              <w:bottom w:val="single" w:sz="4" w:space="0" w:color="auto"/>
              <w:right w:val="single" w:sz="4" w:space="0" w:color="auto"/>
            </w:tcBorders>
            <w:shd w:val="clear" w:color="auto" w:fill="D9D9D9"/>
          </w:tcPr>
          <w:p w:rsidR="00624259" w:rsidRDefault="00624259" w:rsidP="00C10BB1">
            <w:pPr>
              <w:spacing w:after="0" w:line="240" w:lineRule="auto"/>
            </w:pPr>
            <w:r>
              <w:rPr>
                <w:b/>
              </w:rPr>
              <w:t>Conclusion</w:t>
            </w:r>
            <w:r>
              <w:t>:</w:t>
            </w:r>
          </w:p>
          <w:p w:rsidR="00624259" w:rsidRPr="00773DED" w:rsidRDefault="00624259" w:rsidP="00C10BB1">
            <w:pPr>
              <w:spacing w:after="0" w:line="240" w:lineRule="auto"/>
            </w:pPr>
            <w:r w:rsidRPr="00773DED">
              <w:t>In our experience, UroLift is a good option for the majority of patients who have moderately enlarged prostate and significant lower urinary tract symptoms. Patient selection is important for avoiding further surgical intervention but it is also a good option for severely co-morbid patients.</w:t>
            </w:r>
          </w:p>
        </w:tc>
      </w:tr>
    </w:tbl>
    <w:p w:rsidR="00757CD4" w:rsidRDefault="00757CD4">
      <w:pPr>
        <w:rPr>
          <w:b/>
          <w:sz w:val="24"/>
          <w:szCs w:val="24"/>
        </w:rPr>
      </w:pPr>
    </w:p>
    <w:p w:rsidR="002D751E" w:rsidRDefault="002D751E">
      <w:pPr>
        <w:rPr>
          <w:b/>
          <w:sz w:val="24"/>
          <w:szCs w:val="24"/>
        </w:rPr>
      </w:pPr>
    </w:p>
    <w:p w:rsidR="00624259" w:rsidRDefault="00624259">
      <w:pPr>
        <w:rPr>
          <w:b/>
          <w:sz w:val="24"/>
          <w:szCs w:val="24"/>
        </w:rPr>
      </w:pPr>
      <w:r>
        <w:rPr>
          <w:b/>
          <w:sz w:val="24"/>
          <w:szCs w:val="24"/>
        </w:rPr>
        <w:t>Abstract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8"/>
        <w:gridCol w:w="4855"/>
      </w:tblGrid>
      <w:tr w:rsidR="002475B0" w:rsidTr="00757CD4">
        <w:tc>
          <w:tcPr>
            <w:tcW w:w="5488" w:type="dxa"/>
            <w:tcBorders>
              <w:top w:val="single" w:sz="4" w:space="0" w:color="auto"/>
              <w:left w:val="single" w:sz="4" w:space="0" w:color="auto"/>
              <w:bottom w:val="single" w:sz="4" w:space="0" w:color="auto"/>
              <w:right w:val="single" w:sz="4" w:space="0" w:color="auto"/>
            </w:tcBorders>
          </w:tcPr>
          <w:p w:rsidR="002475B0" w:rsidRPr="00757CD4" w:rsidRDefault="002475B0" w:rsidP="00C10BB1">
            <w:pPr>
              <w:spacing w:after="0" w:line="240" w:lineRule="auto"/>
            </w:pPr>
            <w:r>
              <w:rPr>
                <w:b/>
              </w:rPr>
              <w:t>Name of Presenter</w:t>
            </w:r>
            <w:r>
              <w:t>: Sidney Parker</w:t>
            </w:r>
          </w:p>
        </w:tc>
        <w:tc>
          <w:tcPr>
            <w:tcW w:w="4855" w:type="dxa"/>
            <w:tcBorders>
              <w:top w:val="single" w:sz="4" w:space="0" w:color="auto"/>
              <w:left w:val="single" w:sz="4" w:space="0" w:color="auto"/>
              <w:bottom w:val="single" w:sz="4" w:space="0" w:color="auto"/>
              <w:right w:val="single" w:sz="4" w:space="0" w:color="auto"/>
            </w:tcBorders>
            <w:hideMark/>
          </w:tcPr>
          <w:p w:rsidR="002475B0" w:rsidRDefault="002475B0" w:rsidP="00C10BB1">
            <w:pPr>
              <w:spacing w:after="0" w:line="240" w:lineRule="auto"/>
              <w:rPr>
                <w:rFonts w:cs="Times New Roman"/>
              </w:rPr>
            </w:pPr>
            <w:r>
              <w:rPr>
                <w:b/>
              </w:rPr>
              <w:t>Training grade/post</w:t>
            </w:r>
            <w:r>
              <w:t>: ST3</w:t>
            </w:r>
          </w:p>
        </w:tc>
      </w:tr>
      <w:tr w:rsidR="002475B0" w:rsidTr="00757CD4">
        <w:tc>
          <w:tcPr>
            <w:tcW w:w="10343" w:type="dxa"/>
            <w:gridSpan w:val="2"/>
            <w:tcBorders>
              <w:top w:val="single" w:sz="4" w:space="0" w:color="auto"/>
              <w:left w:val="single" w:sz="4" w:space="0" w:color="auto"/>
              <w:bottom w:val="single" w:sz="4" w:space="0" w:color="auto"/>
              <w:right w:val="single" w:sz="4" w:space="0" w:color="auto"/>
            </w:tcBorders>
          </w:tcPr>
          <w:p w:rsidR="002475B0" w:rsidRDefault="002475B0" w:rsidP="00757CD4">
            <w:pPr>
              <w:spacing w:after="0" w:line="240" w:lineRule="auto"/>
              <w:rPr>
                <w:rFonts w:cs="Times New Roman"/>
              </w:rPr>
            </w:pPr>
            <w:r>
              <w:rPr>
                <w:b/>
              </w:rPr>
              <w:t>Institution</w:t>
            </w:r>
            <w:r>
              <w:t>: Freeman Hospital</w:t>
            </w:r>
          </w:p>
        </w:tc>
      </w:tr>
      <w:tr w:rsidR="002475B0" w:rsidTr="00757CD4">
        <w:tc>
          <w:tcPr>
            <w:tcW w:w="10343" w:type="dxa"/>
            <w:gridSpan w:val="2"/>
            <w:tcBorders>
              <w:top w:val="single" w:sz="4" w:space="0" w:color="auto"/>
              <w:left w:val="single" w:sz="4" w:space="0" w:color="auto"/>
              <w:bottom w:val="single" w:sz="4" w:space="0" w:color="auto"/>
              <w:right w:val="single" w:sz="4" w:space="0" w:color="auto"/>
            </w:tcBorders>
          </w:tcPr>
          <w:p w:rsidR="002475B0" w:rsidRPr="00757CD4" w:rsidRDefault="002475B0" w:rsidP="00757CD4">
            <w:pPr>
              <w:spacing w:after="0" w:line="240" w:lineRule="auto"/>
            </w:pPr>
            <w:r>
              <w:rPr>
                <w:b/>
              </w:rPr>
              <w:t>Title of Presentation</w:t>
            </w:r>
            <w:r>
              <w:t>:</w:t>
            </w:r>
            <w:r w:rsidR="00757CD4">
              <w:t xml:space="preserve">  </w:t>
            </w:r>
            <w:r>
              <w:t>Transitioning from open to robotic – assisted radical cystectomy: a clinicopathological analysis</w:t>
            </w:r>
          </w:p>
        </w:tc>
      </w:tr>
      <w:tr w:rsidR="002475B0" w:rsidTr="00757CD4">
        <w:tc>
          <w:tcPr>
            <w:tcW w:w="10343" w:type="dxa"/>
            <w:gridSpan w:val="2"/>
            <w:tcBorders>
              <w:top w:val="single" w:sz="4" w:space="0" w:color="auto"/>
              <w:left w:val="single" w:sz="4" w:space="0" w:color="auto"/>
              <w:bottom w:val="single" w:sz="4" w:space="0" w:color="auto"/>
              <w:right w:val="single" w:sz="4" w:space="0" w:color="auto"/>
            </w:tcBorders>
          </w:tcPr>
          <w:p w:rsidR="002475B0" w:rsidRPr="007E54D3" w:rsidRDefault="002475B0" w:rsidP="00757CD4">
            <w:pPr>
              <w:spacing w:after="0" w:line="240" w:lineRule="auto"/>
            </w:pPr>
            <w:r>
              <w:rPr>
                <w:b/>
              </w:rPr>
              <w:t>Authors</w:t>
            </w:r>
            <w:r>
              <w:t>:</w:t>
            </w:r>
            <w:r w:rsidR="00757CD4">
              <w:t xml:space="preserve">  </w:t>
            </w:r>
            <w:r>
              <w:t>Veeratterapillay R, Parker S, Weddell  J, Sachdeva A, McGuiness L, Bach C, Paez E, Thorpe AC, Johnson R, Heer R</w:t>
            </w:r>
          </w:p>
        </w:tc>
      </w:tr>
      <w:tr w:rsidR="002475B0" w:rsidTr="00757CD4">
        <w:tc>
          <w:tcPr>
            <w:tcW w:w="10343" w:type="dxa"/>
            <w:gridSpan w:val="2"/>
            <w:tcBorders>
              <w:top w:val="single" w:sz="4" w:space="0" w:color="auto"/>
              <w:left w:val="single" w:sz="4" w:space="0" w:color="auto"/>
              <w:bottom w:val="single" w:sz="4" w:space="0" w:color="auto"/>
              <w:right w:val="single" w:sz="4" w:space="0" w:color="auto"/>
            </w:tcBorders>
            <w:shd w:val="clear" w:color="auto" w:fill="D9D9D9"/>
          </w:tcPr>
          <w:p w:rsidR="002475B0" w:rsidRDefault="002475B0" w:rsidP="00757CD4">
            <w:pPr>
              <w:spacing w:after="0" w:line="240" w:lineRule="auto"/>
            </w:pPr>
            <w:r>
              <w:rPr>
                <w:b/>
              </w:rPr>
              <w:t>Aims</w:t>
            </w:r>
            <w:r>
              <w:t>:</w:t>
            </w:r>
          </w:p>
          <w:p w:rsidR="002475B0" w:rsidRPr="007E54D3" w:rsidRDefault="002475B0" w:rsidP="00757CD4">
            <w:pPr>
              <w:spacing w:after="0" w:line="240" w:lineRule="auto"/>
            </w:pPr>
            <w:r>
              <w:t xml:space="preserve">We describe our experience of introducing RARC in a tertiary centre in Northern England. </w:t>
            </w:r>
          </w:p>
        </w:tc>
      </w:tr>
      <w:tr w:rsidR="002475B0" w:rsidTr="00757CD4">
        <w:tc>
          <w:tcPr>
            <w:tcW w:w="10343" w:type="dxa"/>
            <w:gridSpan w:val="2"/>
            <w:tcBorders>
              <w:top w:val="single" w:sz="4" w:space="0" w:color="auto"/>
              <w:left w:val="single" w:sz="4" w:space="0" w:color="auto"/>
              <w:bottom w:val="single" w:sz="4" w:space="0" w:color="auto"/>
              <w:right w:val="single" w:sz="4" w:space="0" w:color="auto"/>
            </w:tcBorders>
            <w:shd w:val="clear" w:color="auto" w:fill="D9D9D9"/>
          </w:tcPr>
          <w:p w:rsidR="002475B0" w:rsidRDefault="002475B0" w:rsidP="00757CD4">
            <w:pPr>
              <w:spacing w:after="0" w:line="240" w:lineRule="auto"/>
            </w:pPr>
            <w:r>
              <w:rPr>
                <w:b/>
              </w:rPr>
              <w:t>Methods</w:t>
            </w:r>
            <w:r>
              <w:t>:</w:t>
            </w:r>
          </w:p>
          <w:p w:rsidR="002475B0" w:rsidRPr="007E54D3" w:rsidRDefault="002475B0" w:rsidP="00757CD4">
            <w:pPr>
              <w:spacing w:after="0" w:line="240" w:lineRule="auto"/>
            </w:pPr>
            <w:r>
              <w:t>RARC with extracorporeal urinary diversion (EC) was introduced in Nov 2012. We transitioned to intracorporeal diversion (IC) in Jan2015. This study included all patients undergoing RARC/ORC in the periods Nov2012-Nov2015. Retrospective review of records was undertaken to capture demographics, intraoperative parameters and postoperative data.</w:t>
            </w:r>
          </w:p>
        </w:tc>
      </w:tr>
      <w:tr w:rsidR="002475B0" w:rsidTr="00757CD4">
        <w:tc>
          <w:tcPr>
            <w:tcW w:w="10343" w:type="dxa"/>
            <w:gridSpan w:val="2"/>
            <w:tcBorders>
              <w:top w:val="single" w:sz="4" w:space="0" w:color="auto"/>
              <w:left w:val="single" w:sz="4" w:space="0" w:color="auto"/>
              <w:bottom w:val="single" w:sz="4" w:space="0" w:color="auto"/>
              <w:right w:val="single" w:sz="4" w:space="0" w:color="auto"/>
            </w:tcBorders>
            <w:shd w:val="clear" w:color="auto" w:fill="D9D9D9"/>
          </w:tcPr>
          <w:p w:rsidR="002475B0" w:rsidRDefault="002475B0" w:rsidP="00757CD4">
            <w:pPr>
              <w:spacing w:after="0" w:line="240" w:lineRule="auto"/>
            </w:pPr>
            <w:r>
              <w:rPr>
                <w:b/>
              </w:rPr>
              <w:t>Results</w:t>
            </w:r>
            <w:r>
              <w:t>:</w:t>
            </w:r>
          </w:p>
          <w:p w:rsidR="002475B0" w:rsidRPr="00756873" w:rsidRDefault="002475B0" w:rsidP="00757CD4">
            <w:pPr>
              <w:spacing w:after="0" w:line="240" w:lineRule="auto"/>
            </w:pPr>
            <w:r>
              <w:t>154 procedures were performed in the study period including 88 ORC, 36 RARC with EC and 30 RARC with IC. Demographics were comparable across all groups with a median age of 66.2 years, average BMI of 28.4, median Charlson Comorbidity index of 3 and male:female ratio of 1.8:1. RARC led to reduced blood loss (570mls vs. 1300mls for ORC, p&lt;0.05) and a reduced transfusion rate of 10% (vs. 39% for ORC). Pathological analysis showed the proportion of patients with final histology T0 4.2% vs. 22.0%, T1/CIS 29.2% vs. 46.5%, T2 22.2% vs. 16.5%, and T3/4 44.4% vs. 16.0% for ORC and RARC respectively. The positive surgical margin rate was higher for RARC but not statistically significant (7.2% vs. 4.5%). Median length of stay reduced the adoption of RARC with IC (8 days vs. 16 for ORC and 11 for EC; P&lt;0.05). The proportion of Clavien 3-5 complications was lower with RARC (12% vs. 24%).</w:t>
            </w:r>
          </w:p>
        </w:tc>
      </w:tr>
      <w:tr w:rsidR="002475B0" w:rsidTr="00757CD4">
        <w:tc>
          <w:tcPr>
            <w:tcW w:w="10343" w:type="dxa"/>
            <w:gridSpan w:val="2"/>
            <w:tcBorders>
              <w:top w:val="single" w:sz="4" w:space="0" w:color="auto"/>
              <w:left w:val="single" w:sz="4" w:space="0" w:color="auto"/>
              <w:bottom w:val="single" w:sz="4" w:space="0" w:color="auto"/>
              <w:right w:val="single" w:sz="4" w:space="0" w:color="auto"/>
            </w:tcBorders>
            <w:shd w:val="clear" w:color="auto" w:fill="D9D9D9"/>
          </w:tcPr>
          <w:p w:rsidR="002475B0" w:rsidRDefault="002475B0" w:rsidP="00757CD4">
            <w:pPr>
              <w:spacing w:after="0" w:line="240" w:lineRule="auto"/>
            </w:pPr>
            <w:r>
              <w:rPr>
                <w:b/>
              </w:rPr>
              <w:t>Conclusion</w:t>
            </w:r>
            <w:r>
              <w:t>:</w:t>
            </w:r>
          </w:p>
          <w:p w:rsidR="002475B0" w:rsidRPr="00982A05" w:rsidRDefault="002475B0" w:rsidP="00757CD4">
            <w:pPr>
              <w:spacing w:after="0" w:line="240" w:lineRule="auto"/>
            </w:pPr>
            <w:r>
              <w:t>Introduction of RARC has resulted in reduced complications, blood loss and length of stay. Case selection remains vital in the early learning curve. The greatest benefits were observed with the introduction of intracorporeal diversion.</w:t>
            </w:r>
          </w:p>
        </w:tc>
      </w:tr>
    </w:tbl>
    <w:p w:rsidR="002475B0" w:rsidRDefault="002475B0">
      <w:pPr>
        <w:rPr>
          <w:b/>
          <w:sz w:val="24"/>
          <w:szCs w:val="24"/>
        </w:rPr>
      </w:pPr>
    </w:p>
    <w:p w:rsidR="002D751E" w:rsidRDefault="002D751E">
      <w:pPr>
        <w:rPr>
          <w:b/>
          <w:sz w:val="24"/>
          <w:szCs w:val="24"/>
        </w:rPr>
      </w:pPr>
    </w:p>
    <w:p w:rsidR="002D751E" w:rsidRDefault="002D751E">
      <w:pPr>
        <w:rPr>
          <w:b/>
          <w:sz w:val="24"/>
          <w:szCs w:val="24"/>
        </w:rPr>
      </w:pPr>
    </w:p>
    <w:p w:rsidR="002D751E" w:rsidRDefault="002D751E">
      <w:pPr>
        <w:rPr>
          <w:b/>
          <w:sz w:val="24"/>
          <w:szCs w:val="24"/>
        </w:rPr>
      </w:pPr>
    </w:p>
    <w:p w:rsidR="002D751E" w:rsidRDefault="002D751E">
      <w:pPr>
        <w:rPr>
          <w:b/>
          <w:sz w:val="24"/>
          <w:szCs w:val="24"/>
        </w:rPr>
      </w:pPr>
    </w:p>
    <w:p w:rsidR="002D751E" w:rsidRDefault="002D751E">
      <w:pPr>
        <w:rPr>
          <w:b/>
          <w:sz w:val="24"/>
          <w:szCs w:val="24"/>
        </w:rPr>
      </w:pPr>
    </w:p>
    <w:p w:rsidR="002D751E" w:rsidRDefault="002D751E">
      <w:pPr>
        <w:rPr>
          <w:b/>
          <w:sz w:val="24"/>
          <w:szCs w:val="24"/>
        </w:rPr>
      </w:pPr>
    </w:p>
    <w:p w:rsidR="002D751E" w:rsidRDefault="002D751E">
      <w:pPr>
        <w:rPr>
          <w:b/>
          <w:sz w:val="24"/>
          <w:szCs w:val="24"/>
        </w:rPr>
      </w:pPr>
    </w:p>
    <w:p w:rsidR="002D751E" w:rsidRDefault="002D751E">
      <w:pPr>
        <w:rPr>
          <w:b/>
          <w:sz w:val="24"/>
          <w:szCs w:val="24"/>
        </w:rPr>
      </w:pPr>
    </w:p>
    <w:p w:rsidR="002D751E" w:rsidRDefault="002D751E">
      <w:pPr>
        <w:rPr>
          <w:b/>
          <w:sz w:val="24"/>
          <w:szCs w:val="24"/>
        </w:rPr>
      </w:pPr>
    </w:p>
    <w:p w:rsidR="00956BAA" w:rsidRPr="00956BAA" w:rsidRDefault="00956BAA">
      <w:pPr>
        <w:rPr>
          <w:b/>
          <w:sz w:val="24"/>
          <w:szCs w:val="24"/>
        </w:rPr>
      </w:pPr>
      <w:r w:rsidRPr="00956BAA">
        <w:rPr>
          <w:b/>
          <w:sz w:val="24"/>
          <w:szCs w:val="24"/>
        </w:rPr>
        <w:t>Abstract 4</w:t>
      </w: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02"/>
        <w:gridCol w:w="5266"/>
      </w:tblGrid>
      <w:tr w:rsidR="00956BAA" w:rsidTr="00757CD4">
        <w:trPr>
          <w:trHeight w:val="425"/>
        </w:trPr>
        <w:tc>
          <w:tcPr>
            <w:tcW w:w="5502" w:type="dxa"/>
            <w:tcBorders>
              <w:top w:val="single" w:sz="4" w:space="0" w:color="auto"/>
              <w:left w:val="single" w:sz="4" w:space="0" w:color="auto"/>
              <w:bottom w:val="single" w:sz="4" w:space="0" w:color="auto"/>
              <w:right w:val="single" w:sz="4" w:space="0" w:color="auto"/>
            </w:tcBorders>
          </w:tcPr>
          <w:p w:rsidR="00956BAA" w:rsidRPr="00757CD4" w:rsidRDefault="00956BAA" w:rsidP="00C10BB1">
            <w:pPr>
              <w:spacing w:after="0" w:line="240" w:lineRule="auto"/>
            </w:pPr>
            <w:r>
              <w:rPr>
                <w:b/>
              </w:rPr>
              <w:t>Name of Presenter</w:t>
            </w:r>
            <w:r>
              <w:t>: Meenakshi Kurup</w:t>
            </w:r>
          </w:p>
        </w:tc>
        <w:tc>
          <w:tcPr>
            <w:tcW w:w="5266" w:type="dxa"/>
            <w:tcBorders>
              <w:top w:val="single" w:sz="4" w:space="0" w:color="auto"/>
              <w:left w:val="single" w:sz="4" w:space="0" w:color="auto"/>
              <w:bottom w:val="single" w:sz="4" w:space="0" w:color="auto"/>
              <w:right w:val="single" w:sz="4" w:space="0" w:color="auto"/>
            </w:tcBorders>
            <w:hideMark/>
          </w:tcPr>
          <w:p w:rsidR="00956BAA" w:rsidRDefault="00956BAA" w:rsidP="00C10BB1">
            <w:pPr>
              <w:spacing w:after="0" w:line="240" w:lineRule="auto"/>
              <w:rPr>
                <w:rFonts w:cs="Times New Roman"/>
              </w:rPr>
            </w:pPr>
            <w:r>
              <w:rPr>
                <w:b/>
              </w:rPr>
              <w:t>Training grade/post</w:t>
            </w:r>
            <w:r>
              <w:t>:F2</w:t>
            </w:r>
          </w:p>
        </w:tc>
      </w:tr>
      <w:tr w:rsidR="00956BAA" w:rsidTr="00757CD4">
        <w:trPr>
          <w:trHeight w:val="275"/>
        </w:trPr>
        <w:tc>
          <w:tcPr>
            <w:tcW w:w="10768" w:type="dxa"/>
            <w:gridSpan w:val="2"/>
            <w:tcBorders>
              <w:top w:val="single" w:sz="4" w:space="0" w:color="auto"/>
              <w:left w:val="single" w:sz="4" w:space="0" w:color="auto"/>
              <w:bottom w:val="single" w:sz="4" w:space="0" w:color="auto"/>
              <w:right w:val="single" w:sz="4" w:space="0" w:color="auto"/>
            </w:tcBorders>
          </w:tcPr>
          <w:p w:rsidR="00956BAA" w:rsidRPr="00757CD4" w:rsidRDefault="00956BAA" w:rsidP="00C10BB1">
            <w:pPr>
              <w:spacing w:after="0" w:line="240" w:lineRule="auto"/>
            </w:pPr>
            <w:r>
              <w:rPr>
                <w:b/>
              </w:rPr>
              <w:t>Institution</w:t>
            </w:r>
            <w:r>
              <w:t>: Newcastle upon Tyne NHS Foundation trust</w:t>
            </w:r>
          </w:p>
        </w:tc>
      </w:tr>
      <w:tr w:rsidR="00956BAA" w:rsidTr="00757CD4">
        <w:trPr>
          <w:trHeight w:val="425"/>
        </w:trPr>
        <w:tc>
          <w:tcPr>
            <w:tcW w:w="10768" w:type="dxa"/>
            <w:gridSpan w:val="2"/>
            <w:tcBorders>
              <w:top w:val="single" w:sz="4" w:space="0" w:color="auto"/>
              <w:left w:val="single" w:sz="4" w:space="0" w:color="auto"/>
              <w:bottom w:val="single" w:sz="4" w:space="0" w:color="auto"/>
              <w:right w:val="single" w:sz="4" w:space="0" w:color="auto"/>
            </w:tcBorders>
          </w:tcPr>
          <w:p w:rsidR="00956BAA" w:rsidRPr="00757CD4" w:rsidRDefault="00956BAA" w:rsidP="00C10BB1">
            <w:pPr>
              <w:spacing w:after="0" w:line="240" w:lineRule="auto"/>
            </w:pPr>
            <w:r>
              <w:rPr>
                <w:b/>
              </w:rPr>
              <w:t>Title of Presentation</w:t>
            </w:r>
            <w:r>
              <w:t>:</w:t>
            </w:r>
            <w:r w:rsidR="00757CD4">
              <w:t xml:space="preserve"> </w:t>
            </w:r>
            <w:r>
              <w:rPr>
                <w:rFonts w:cs="Times New Roman"/>
              </w:rPr>
              <w:t>Audit of Referrals to Testicular Cancer clinic</w:t>
            </w:r>
          </w:p>
        </w:tc>
      </w:tr>
      <w:tr w:rsidR="00956BAA" w:rsidTr="00757CD4">
        <w:trPr>
          <w:trHeight w:val="417"/>
        </w:trPr>
        <w:tc>
          <w:tcPr>
            <w:tcW w:w="10768" w:type="dxa"/>
            <w:gridSpan w:val="2"/>
            <w:tcBorders>
              <w:top w:val="single" w:sz="4" w:space="0" w:color="auto"/>
              <w:left w:val="single" w:sz="4" w:space="0" w:color="auto"/>
              <w:bottom w:val="single" w:sz="4" w:space="0" w:color="auto"/>
              <w:right w:val="single" w:sz="4" w:space="0" w:color="auto"/>
            </w:tcBorders>
          </w:tcPr>
          <w:p w:rsidR="00956BAA" w:rsidRPr="00757CD4" w:rsidRDefault="00956BAA" w:rsidP="00C10BB1">
            <w:pPr>
              <w:spacing w:after="0" w:line="240" w:lineRule="auto"/>
            </w:pPr>
            <w:r>
              <w:rPr>
                <w:b/>
              </w:rPr>
              <w:t>Authors</w:t>
            </w:r>
            <w:r>
              <w:t>:</w:t>
            </w:r>
            <w:r w:rsidR="00757CD4">
              <w:t xml:space="preserve"> </w:t>
            </w:r>
            <w:r>
              <w:t>Meenakshi Kurup, Kenneth Mackenzie, Anna O’Riordan</w:t>
            </w:r>
          </w:p>
        </w:tc>
      </w:tr>
      <w:tr w:rsidR="00956BAA" w:rsidTr="002D751E">
        <w:trPr>
          <w:trHeight w:val="888"/>
        </w:trPr>
        <w:tc>
          <w:tcPr>
            <w:tcW w:w="10768" w:type="dxa"/>
            <w:gridSpan w:val="2"/>
            <w:tcBorders>
              <w:top w:val="single" w:sz="4" w:space="0" w:color="auto"/>
              <w:left w:val="single" w:sz="4" w:space="0" w:color="auto"/>
              <w:bottom w:val="single" w:sz="4" w:space="0" w:color="auto"/>
              <w:right w:val="single" w:sz="4" w:space="0" w:color="auto"/>
            </w:tcBorders>
            <w:shd w:val="clear" w:color="auto" w:fill="D9D9D9"/>
          </w:tcPr>
          <w:p w:rsidR="00956BAA" w:rsidRDefault="00956BAA" w:rsidP="00757CD4">
            <w:pPr>
              <w:spacing w:after="0" w:line="240" w:lineRule="auto"/>
            </w:pPr>
            <w:r>
              <w:rPr>
                <w:b/>
              </w:rPr>
              <w:t>Aims</w:t>
            </w:r>
            <w:r>
              <w:t>:</w:t>
            </w:r>
          </w:p>
          <w:p w:rsidR="002D751E" w:rsidRPr="00757CD4" w:rsidRDefault="00956BAA" w:rsidP="00757CD4">
            <w:pPr>
              <w:spacing w:after="0" w:line="240" w:lineRule="auto"/>
              <w:rPr>
                <w:sz w:val="20"/>
                <w:szCs w:val="20"/>
              </w:rPr>
            </w:pPr>
            <w:r w:rsidRPr="00650EF1">
              <w:rPr>
                <w:sz w:val="20"/>
                <w:szCs w:val="20"/>
              </w:rPr>
              <w:t>Compare trust practice for the referrals of testicular cancers with NICE guideline NG12 (Suspected can</w:t>
            </w:r>
            <w:r w:rsidR="002D751E">
              <w:rPr>
                <w:sz w:val="20"/>
                <w:szCs w:val="20"/>
              </w:rPr>
              <w:t>cer: recognition and referral).</w:t>
            </w:r>
          </w:p>
        </w:tc>
      </w:tr>
      <w:tr w:rsidR="00956BAA" w:rsidTr="002D751E">
        <w:trPr>
          <w:trHeight w:val="1117"/>
        </w:trPr>
        <w:tc>
          <w:tcPr>
            <w:tcW w:w="10768" w:type="dxa"/>
            <w:gridSpan w:val="2"/>
            <w:tcBorders>
              <w:top w:val="single" w:sz="4" w:space="0" w:color="auto"/>
              <w:left w:val="single" w:sz="4" w:space="0" w:color="auto"/>
              <w:bottom w:val="single" w:sz="4" w:space="0" w:color="auto"/>
              <w:right w:val="single" w:sz="4" w:space="0" w:color="auto"/>
            </w:tcBorders>
            <w:shd w:val="clear" w:color="auto" w:fill="D9D9D9"/>
          </w:tcPr>
          <w:p w:rsidR="00956BAA" w:rsidRDefault="00956BAA" w:rsidP="00C10BB1">
            <w:pPr>
              <w:spacing w:after="0" w:line="240" w:lineRule="auto"/>
            </w:pPr>
            <w:r>
              <w:rPr>
                <w:b/>
              </w:rPr>
              <w:t>Methods</w:t>
            </w:r>
            <w:r>
              <w:t>:</w:t>
            </w:r>
          </w:p>
          <w:p w:rsidR="00956BAA" w:rsidRDefault="00956BAA" w:rsidP="00C10BB1">
            <w:pPr>
              <w:rPr>
                <w:rFonts w:cs="Times New Roman"/>
              </w:rPr>
            </w:pPr>
            <w:r>
              <w:rPr>
                <w:sz w:val="20"/>
                <w:szCs w:val="20"/>
              </w:rPr>
              <w:t>A retrospective audit was done looking at referrals to the testicular cancer clinics in Freeman Hospital running from October to December 2017.  Data was collected on the following: patient demographics, pre referral ultrasound scan and results, diagnoses &amp; management.  27 new patients were seen in 9 clinics. The median age of patients was 48.5 years, ranging from 20-91 years.</w:t>
            </w:r>
          </w:p>
        </w:tc>
      </w:tr>
      <w:tr w:rsidR="00956BAA" w:rsidTr="002D751E">
        <w:trPr>
          <w:trHeight w:val="1407"/>
        </w:trPr>
        <w:tc>
          <w:tcPr>
            <w:tcW w:w="10768" w:type="dxa"/>
            <w:gridSpan w:val="2"/>
            <w:tcBorders>
              <w:top w:val="single" w:sz="4" w:space="0" w:color="auto"/>
              <w:left w:val="single" w:sz="4" w:space="0" w:color="auto"/>
              <w:bottom w:val="single" w:sz="4" w:space="0" w:color="auto"/>
              <w:right w:val="single" w:sz="4" w:space="0" w:color="auto"/>
            </w:tcBorders>
            <w:shd w:val="clear" w:color="auto" w:fill="D9D9D9"/>
          </w:tcPr>
          <w:p w:rsidR="00956BAA" w:rsidRDefault="00956BAA" w:rsidP="00C10BB1">
            <w:pPr>
              <w:spacing w:after="0" w:line="240" w:lineRule="auto"/>
            </w:pPr>
            <w:r>
              <w:rPr>
                <w:b/>
              </w:rPr>
              <w:t>Results</w:t>
            </w:r>
            <w:r>
              <w:t>:</w:t>
            </w:r>
          </w:p>
          <w:p w:rsidR="00956BAA" w:rsidRDefault="00956BAA" w:rsidP="00C10BB1">
            <w:pPr>
              <w:spacing w:after="0" w:line="240" w:lineRule="auto"/>
            </w:pPr>
            <w:r>
              <w:rPr>
                <w:sz w:val="20"/>
                <w:szCs w:val="20"/>
              </w:rPr>
              <w:t xml:space="preserve">34% of patients referred to the testicular cancer clinic did not meet the referral criteria as outlined by NICE (NG12). </w:t>
            </w:r>
            <w:r w:rsidRPr="005E171B">
              <w:rPr>
                <w:sz w:val="20"/>
                <w:szCs w:val="20"/>
              </w:rPr>
              <w:t xml:space="preserve">96% of </w:t>
            </w:r>
            <w:r>
              <w:rPr>
                <w:sz w:val="20"/>
                <w:szCs w:val="20"/>
              </w:rPr>
              <w:t xml:space="preserve">patients referred to clinic did not have an ultrasound prior to the clinic appointment. 30% of patients seen had normal ultrasound scans with no further action indicated. </w:t>
            </w:r>
            <w:r w:rsidRPr="009864FF">
              <w:rPr>
                <w:sz w:val="20"/>
                <w:szCs w:val="20"/>
              </w:rPr>
              <w:t>There was a low pick up rate for testicular cancers- overall 3.7%. Two thirds of patients who attended clinic were discharged with no further action or intervention required.</w:t>
            </w:r>
            <w:r>
              <w:rPr>
                <w:sz w:val="20"/>
                <w:szCs w:val="20"/>
              </w:rPr>
              <w:t xml:space="preserve"> </w:t>
            </w:r>
          </w:p>
          <w:p w:rsidR="00956BAA" w:rsidRDefault="00956BAA" w:rsidP="00C10BB1">
            <w:pPr>
              <w:spacing w:after="0" w:line="240" w:lineRule="auto"/>
              <w:rPr>
                <w:rFonts w:cs="Times New Roman"/>
              </w:rPr>
            </w:pPr>
          </w:p>
        </w:tc>
      </w:tr>
      <w:tr w:rsidR="00956BAA" w:rsidTr="002D751E">
        <w:trPr>
          <w:trHeight w:val="950"/>
        </w:trPr>
        <w:tc>
          <w:tcPr>
            <w:tcW w:w="10768" w:type="dxa"/>
            <w:gridSpan w:val="2"/>
            <w:tcBorders>
              <w:top w:val="single" w:sz="4" w:space="0" w:color="auto"/>
              <w:left w:val="single" w:sz="4" w:space="0" w:color="auto"/>
              <w:bottom w:val="single" w:sz="4" w:space="0" w:color="auto"/>
              <w:right w:val="single" w:sz="4" w:space="0" w:color="auto"/>
            </w:tcBorders>
            <w:shd w:val="clear" w:color="auto" w:fill="D9D9D9"/>
          </w:tcPr>
          <w:p w:rsidR="002D751E" w:rsidRDefault="00956BAA" w:rsidP="002D751E">
            <w:pPr>
              <w:spacing w:after="0" w:line="240" w:lineRule="auto"/>
            </w:pPr>
            <w:r>
              <w:rPr>
                <w:b/>
              </w:rPr>
              <w:t>Conclusion</w:t>
            </w:r>
            <w:r>
              <w:t>:</w:t>
            </w:r>
          </w:p>
          <w:p w:rsidR="00956BAA" w:rsidRPr="002D751E" w:rsidRDefault="00956BAA" w:rsidP="002D751E">
            <w:pPr>
              <w:spacing w:after="0" w:line="240" w:lineRule="auto"/>
            </w:pPr>
            <w:r w:rsidRPr="0062358E">
              <w:rPr>
                <w:rFonts w:cs="Arial"/>
                <w:sz w:val="20"/>
              </w:rPr>
              <w:t xml:space="preserve">Given the low pick up rate of testicular cancer and high </w:t>
            </w:r>
            <w:r>
              <w:rPr>
                <w:rFonts w:cs="Arial"/>
                <w:sz w:val="20"/>
              </w:rPr>
              <w:t>rates of discharge</w:t>
            </w:r>
            <w:r w:rsidRPr="0062358E">
              <w:rPr>
                <w:rFonts w:cs="Arial"/>
                <w:sz w:val="20"/>
              </w:rPr>
              <w:t xml:space="preserve">, clinical resources could be used more effectively. Recommendations include allowing GP to have </w:t>
            </w:r>
            <w:r>
              <w:rPr>
                <w:rFonts w:cs="Arial"/>
                <w:sz w:val="20"/>
              </w:rPr>
              <w:t>direct access to u</w:t>
            </w:r>
            <w:r w:rsidRPr="0062358E">
              <w:rPr>
                <w:rFonts w:cs="Arial"/>
                <w:sz w:val="20"/>
              </w:rPr>
              <w:t xml:space="preserve">ltrasound testes under the 2 week rule. </w:t>
            </w:r>
          </w:p>
        </w:tc>
      </w:tr>
    </w:tbl>
    <w:p w:rsidR="00956BAA" w:rsidRDefault="00956BAA"/>
    <w:p w:rsidR="00956BAA" w:rsidRPr="002D751E" w:rsidRDefault="00956BAA" w:rsidP="002D751E">
      <w:pPr>
        <w:tabs>
          <w:tab w:val="center" w:pos="5386"/>
        </w:tabs>
        <w:rPr>
          <w:b/>
          <w:sz w:val="24"/>
          <w:szCs w:val="24"/>
        </w:rPr>
      </w:pPr>
      <w:r w:rsidRPr="002D751E">
        <w:rPr>
          <w:b/>
          <w:sz w:val="24"/>
          <w:szCs w:val="24"/>
        </w:rPr>
        <w:t>Abstract 5</w:t>
      </w:r>
      <w:r w:rsidR="002D751E">
        <w:rPr>
          <w:b/>
          <w:sz w:val="24"/>
          <w:szCs w:val="24"/>
        </w:rPr>
        <w:tab/>
      </w: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7"/>
        <w:gridCol w:w="5131"/>
      </w:tblGrid>
      <w:tr w:rsidR="00956BAA" w:rsidTr="00757CD4">
        <w:tc>
          <w:tcPr>
            <w:tcW w:w="5637" w:type="dxa"/>
            <w:tcBorders>
              <w:top w:val="single" w:sz="4" w:space="0" w:color="auto"/>
              <w:left w:val="single" w:sz="4" w:space="0" w:color="auto"/>
              <w:bottom w:val="single" w:sz="4" w:space="0" w:color="auto"/>
              <w:right w:val="single" w:sz="4" w:space="0" w:color="auto"/>
            </w:tcBorders>
          </w:tcPr>
          <w:p w:rsidR="00956BAA" w:rsidRDefault="00956BAA" w:rsidP="00757CD4">
            <w:pPr>
              <w:spacing w:after="0" w:line="240" w:lineRule="auto"/>
              <w:rPr>
                <w:rFonts w:cs="Times New Roman"/>
              </w:rPr>
            </w:pPr>
            <w:r>
              <w:rPr>
                <w:b/>
              </w:rPr>
              <w:t>Name of Presenter</w:t>
            </w:r>
            <w:r>
              <w:t>:</w:t>
            </w:r>
            <w:r w:rsidR="00757CD4">
              <w:t xml:space="preserve">  </w:t>
            </w:r>
            <w:r>
              <w:rPr>
                <w:rFonts w:cs="Times New Roman"/>
              </w:rPr>
              <w:t>Mr Andrew Bayles</w:t>
            </w:r>
          </w:p>
        </w:tc>
        <w:tc>
          <w:tcPr>
            <w:tcW w:w="5131" w:type="dxa"/>
            <w:tcBorders>
              <w:top w:val="single" w:sz="4" w:space="0" w:color="auto"/>
              <w:left w:val="single" w:sz="4" w:space="0" w:color="auto"/>
              <w:bottom w:val="single" w:sz="4" w:space="0" w:color="auto"/>
              <w:right w:val="single" w:sz="4" w:space="0" w:color="auto"/>
            </w:tcBorders>
            <w:hideMark/>
          </w:tcPr>
          <w:p w:rsidR="00956BAA" w:rsidRDefault="00956BAA" w:rsidP="00757CD4">
            <w:pPr>
              <w:spacing w:after="0" w:line="240" w:lineRule="auto"/>
              <w:rPr>
                <w:rFonts w:cs="Times New Roman"/>
              </w:rPr>
            </w:pPr>
            <w:r>
              <w:rPr>
                <w:b/>
              </w:rPr>
              <w:t>Training grade/post</w:t>
            </w:r>
            <w:r>
              <w:t>:</w:t>
            </w:r>
            <w:r w:rsidR="00757CD4">
              <w:t xml:space="preserve"> </w:t>
            </w:r>
            <w:r>
              <w:t>Consultant</w:t>
            </w:r>
          </w:p>
        </w:tc>
      </w:tr>
      <w:tr w:rsidR="00956BAA" w:rsidTr="00757CD4">
        <w:tc>
          <w:tcPr>
            <w:tcW w:w="10768" w:type="dxa"/>
            <w:gridSpan w:val="2"/>
            <w:tcBorders>
              <w:top w:val="single" w:sz="4" w:space="0" w:color="auto"/>
              <w:left w:val="single" w:sz="4" w:space="0" w:color="auto"/>
              <w:bottom w:val="single" w:sz="4" w:space="0" w:color="auto"/>
              <w:right w:val="single" w:sz="4" w:space="0" w:color="auto"/>
            </w:tcBorders>
          </w:tcPr>
          <w:p w:rsidR="00956BAA" w:rsidRDefault="00956BAA" w:rsidP="00757CD4">
            <w:pPr>
              <w:spacing w:after="0" w:line="240" w:lineRule="auto"/>
              <w:rPr>
                <w:rFonts w:cs="Times New Roman"/>
              </w:rPr>
            </w:pPr>
            <w:r>
              <w:rPr>
                <w:b/>
              </w:rPr>
              <w:t>Institution</w:t>
            </w:r>
            <w:r>
              <w:t>:</w:t>
            </w:r>
            <w:r w:rsidR="00757CD4">
              <w:t xml:space="preserve">  </w:t>
            </w:r>
            <w:r>
              <w:rPr>
                <w:rFonts w:cs="Times New Roman"/>
              </w:rPr>
              <w:t>University Hospital of North Tees</w:t>
            </w:r>
          </w:p>
        </w:tc>
      </w:tr>
      <w:tr w:rsidR="00956BAA" w:rsidTr="00757CD4">
        <w:tc>
          <w:tcPr>
            <w:tcW w:w="10768" w:type="dxa"/>
            <w:gridSpan w:val="2"/>
            <w:tcBorders>
              <w:top w:val="single" w:sz="4" w:space="0" w:color="auto"/>
              <w:left w:val="single" w:sz="4" w:space="0" w:color="auto"/>
              <w:bottom w:val="single" w:sz="4" w:space="0" w:color="auto"/>
              <w:right w:val="single" w:sz="4" w:space="0" w:color="auto"/>
            </w:tcBorders>
          </w:tcPr>
          <w:p w:rsidR="00956BAA" w:rsidRPr="00757CD4" w:rsidRDefault="00956BAA" w:rsidP="00C10BB1">
            <w:pPr>
              <w:spacing w:after="0" w:line="240" w:lineRule="auto"/>
            </w:pPr>
            <w:r>
              <w:rPr>
                <w:b/>
              </w:rPr>
              <w:t>Title of Presentation</w:t>
            </w:r>
            <w:r>
              <w:t>:</w:t>
            </w:r>
            <w:r w:rsidR="00757CD4">
              <w:t xml:space="preserve">  </w:t>
            </w:r>
            <w:r>
              <w:t>The use of magnetic Black Star stents following ureteroscopic stone extraction</w:t>
            </w:r>
          </w:p>
        </w:tc>
      </w:tr>
      <w:tr w:rsidR="00956BAA" w:rsidTr="00757CD4">
        <w:tc>
          <w:tcPr>
            <w:tcW w:w="10768" w:type="dxa"/>
            <w:gridSpan w:val="2"/>
            <w:tcBorders>
              <w:top w:val="single" w:sz="4" w:space="0" w:color="auto"/>
              <w:left w:val="single" w:sz="4" w:space="0" w:color="auto"/>
              <w:bottom w:val="single" w:sz="4" w:space="0" w:color="auto"/>
              <w:right w:val="single" w:sz="4" w:space="0" w:color="auto"/>
            </w:tcBorders>
          </w:tcPr>
          <w:p w:rsidR="00956BAA" w:rsidRPr="00757CD4" w:rsidRDefault="00956BAA" w:rsidP="00C10BB1">
            <w:pPr>
              <w:spacing w:after="0" w:line="240" w:lineRule="auto"/>
            </w:pPr>
            <w:r>
              <w:rPr>
                <w:b/>
              </w:rPr>
              <w:t>Authors</w:t>
            </w:r>
            <w:r>
              <w:t>:</w:t>
            </w:r>
            <w:r w:rsidR="00757CD4">
              <w:t xml:space="preserve"> </w:t>
            </w:r>
            <w:r>
              <w:t>Andrew Bayles, Ashwini Gaur</w:t>
            </w:r>
          </w:p>
        </w:tc>
      </w:tr>
      <w:tr w:rsidR="00956BAA" w:rsidTr="00757CD4">
        <w:tc>
          <w:tcPr>
            <w:tcW w:w="10768" w:type="dxa"/>
            <w:gridSpan w:val="2"/>
            <w:tcBorders>
              <w:top w:val="single" w:sz="4" w:space="0" w:color="auto"/>
              <w:left w:val="single" w:sz="4" w:space="0" w:color="auto"/>
              <w:bottom w:val="single" w:sz="4" w:space="0" w:color="auto"/>
              <w:right w:val="single" w:sz="4" w:space="0" w:color="auto"/>
            </w:tcBorders>
            <w:shd w:val="clear" w:color="auto" w:fill="D9D9D9"/>
          </w:tcPr>
          <w:p w:rsidR="00956BAA" w:rsidRDefault="00956BAA" w:rsidP="00757CD4">
            <w:pPr>
              <w:spacing w:after="0" w:line="240" w:lineRule="auto"/>
            </w:pPr>
            <w:r>
              <w:rPr>
                <w:b/>
              </w:rPr>
              <w:t>Aims</w:t>
            </w:r>
            <w:r>
              <w:t>:</w:t>
            </w:r>
          </w:p>
          <w:p w:rsidR="00956BAA" w:rsidRPr="00757CD4" w:rsidRDefault="00956BAA" w:rsidP="00757CD4">
            <w:pPr>
              <w:spacing w:after="0" w:line="240" w:lineRule="auto"/>
            </w:pPr>
            <w:r>
              <w:t>To evaluate the benefit and cost saving of the use of magnetic stents after ureteroscopic stone fragmentation</w:t>
            </w:r>
          </w:p>
        </w:tc>
      </w:tr>
      <w:tr w:rsidR="00956BAA" w:rsidTr="00757CD4">
        <w:tc>
          <w:tcPr>
            <w:tcW w:w="10768" w:type="dxa"/>
            <w:gridSpan w:val="2"/>
            <w:tcBorders>
              <w:top w:val="single" w:sz="4" w:space="0" w:color="auto"/>
              <w:left w:val="single" w:sz="4" w:space="0" w:color="auto"/>
              <w:bottom w:val="single" w:sz="4" w:space="0" w:color="auto"/>
              <w:right w:val="single" w:sz="4" w:space="0" w:color="auto"/>
            </w:tcBorders>
            <w:shd w:val="clear" w:color="auto" w:fill="D9D9D9"/>
          </w:tcPr>
          <w:p w:rsidR="00956BAA" w:rsidRDefault="00956BAA" w:rsidP="00757CD4">
            <w:pPr>
              <w:spacing w:after="0" w:line="240" w:lineRule="auto"/>
            </w:pPr>
            <w:r>
              <w:rPr>
                <w:b/>
              </w:rPr>
              <w:t>Methods</w:t>
            </w:r>
            <w:r>
              <w:t>:</w:t>
            </w:r>
          </w:p>
          <w:p w:rsidR="00956BAA" w:rsidRPr="00757CD4" w:rsidRDefault="00956BAA" w:rsidP="00757CD4">
            <w:pPr>
              <w:spacing w:after="0" w:line="240" w:lineRule="auto"/>
            </w:pPr>
            <w:r>
              <w:t>Retrospective analysis of data</w:t>
            </w:r>
          </w:p>
        </w:tc>
      </w:tr>
      <w:tr w:rsidR="00956BAA" w:rsidTr="00757CD4">
        <w:tc>
          <w:tcPr>
            <w:tcW w:w="10768" w:type="dxa"/>
            <w:gridSpan w:val="2"/>
            <w:tcBorders>
              <w:top w:val="single" w:sz="4" w:space="0" w:color="auto"/>
              <w:left w:val="single" w:sz="4" w:space="0" w:color="auto"/>
              <w:bottom w:val="single" w:sz="4" w:space="0" w:color="auto"/>
              <w:right w:val="single" w:sz="4" w:space="0" w:color="auto"/>
            </w:tcBorders>
            <w:shd w:val="clear" w:color="auto" w:fill="D9D9D9"/>
          </w:tcPr>
          <w:p w:rsidR="00956BAA" w:rsidRDefault="00956BAA" w:rsidP="00757CD4">
            <w:pPr>
              <w:spacing w:after="0" w:line="240" w:lineRule="auto"/>
            </w:pPr>
            <w:r>
              <w:rPr>
                <w:b/>
              </w:rPr>
              <w:t>Results</w:t>
            </w:r>
            <w:r>
              <w:t>:</w:t>
            </w:r>
          </w:p>
          <w:p w:rsidR="00956BAA" w:rsidRDefault="00956BAA" w:rsidP="00757CD4">
            <w:pPr>
              <w:spacing w:after="0" w:line="240" w:lineRule="auto"/>
            </w:pPr>
            <w:r>
              <w:t>12 stents were inserted during the period and all but one were well tolerated. All were removed easily and quickly in an outpatient setting, without the need for flexible cystoscopy.</w:t>
            </w:r>
          </w:p>
          <w:p w:rsidR="00956BAA" w:rsidRDefault="00956BAA" w:rsidP="00757CD4">
            <w:pPr>
              <w:spacing w:after="0" w:line="240" w:lineRule="auto"/>
              <w:rPr>
                <w:rFonts w:cs="Times New Roman"/>
              </w:rPr>
            </w:pPr>
            <w:r>
              <w:rPr>
                <w:rFonts w:cs="Times New Roman"/>
              </w:rPr>
              <w:t>Cost effectiveness currently being calculated</w:t>
            </w:r>
          </w:p>
        </w:tc>
      </w:tr>
      <w:tr w:rsidR="00956BAA" w:rsidTr="00757CD4">
        <w:tc>
          <w:tcPr>
            <w:tcW w:w="10768" w:type="dxa"/>
            <w:gridSpan w:val="2"/>
            <w:tcBorders>
              <w:top w:val="single" w:sz="4" w:space="0" w:color="auto"/>
              <w:left w:val="single" w:sz="4" w:space="0" w:color="auto"/>
              <w:bottom w:val="single" w:sz="4" w:space="0" w:color="auto"/>
              <w:right w:val="single" w:sz="4" w:space="0" w:color="auto"/>
            </w:tcBorders>
            <w:shd w:val="clear" w:color="auto" w:fill="D9D9D9"/>
          </w:tcPr>
          <w:p w:rsidR="00956BAA" w:rsidRDefault="00956BAA" w:rsidP="00757CD4">
            <w:pPr>
              <w:spacing w:after="0" w:line="240" w:lineRule="auto"/>
            </w:pPr>
            <w:r>
              <w:rPr>
                <w:b/>
              </w:rPr>
              <w:t>Conclusion</w:t>
            </w:r>
            <w:r>
              <w:t>:</w:t>
            </w:r>
          </w:p>
          <w:p w:rsidR="00956BAA" w:rsidRPr="00757CD4" w:rsidRDefault="00956BAA" w:rsidP="00757CD4">
            <w:pPr>
              <w:spacing w:after="0" w:line="240" w:lineRule="auto"/>
            </w:pPr>
            <w:r>
              <w:t xml:space="preserve">Magnetic stent use is a well tolerated procedure. It also frees up flexible cystoscopy slots, allowing more cystoscopies to be performed. </w:t>
            </w:r>
          </w:p>
        </w:tc>
      </w:tr>
    </w:tbl>
    <w:p w:rsidR="00956BAA" w:rsidRDefault="00956BAA"/>
    <w:p w:rsidR="002D751E" w:rsidRDefault="002D751E"/>
    <w:p w:rsidR="002D751E" w:rsidRDefault="002D751E"/>
    <w:p w:rsidR="002D751E" w:rsidRDefault="002D751E"/>
    <w:p w:rsidR="002D751E" w:rsidRDefault="002D751E"/>
    <w:p w:rsidR="00624259" w:rsidRPr="00624259" w:rsidRDefault="00624259">
      <w:pPr>
        <w:rPr>
          <w:b/>
          <w:sz w:val="28"/>
          <w:szCs w:val="28"/>
          <w:u w:val="single"/>
        </w:rPr>
      </w:pPr>
      <w:r w:rsidRPr="00624259">
        <w:rPr>
          <w:b/>
          <w:sz w:val="28"/>
          <w:szCs w:val="28"/>
          <w:u w:val="single"/>
        </w:rPr>
        <w:t>Long Oral Presentations (15.20 – 16.50)</w:t>
      </w:r>
    </w:p>
    <w:p w:rsidR="00624259" w:rsidRPr="00624259" w:rsidRDefault="00624259">
      <w:pPr>
        <w:rPr>
          <w:b/>
          <w:sz w:val="24"/>
          <w:szCs w:val="24"/>
        </w:rPr>
      </w:pPr>
      <w:r w:rsidRPr="00624259">
        <w:rPr>
          <w:b/>
          <w:sz w:val="24"/>
          <w:szCs w:val="24"/>
        </w:rPr>
        <w:t xml:space="preserve">Abstract 1. </w:t>
      </w: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8"/>
        <w:gridCol w:w="5280"/>
      </w:tblGrid>
      <w:tr w:rsidR="00624259" w:rsidTr="002D751E">
        <w:trPr>
          <w:trHeight w:val="322"/>
        </w:trPr>
        <w:tc>
          <w:tcPr>
            <w:tcW w:w="5488" w:type="dxa"/>
            <w:tcBorders>
              <w:top w:val="single" w:sz="4" w:space="0" w:color="auto"/>
              <w:left w:val="single" w:sz="4" w:space="0" w:color="auto"/>
              <w:bottom w:val="single" w:sz="4" w:space="0" w:color="auto"/>
              <w:right w:val="single" w:sz="4" w:space="0" w:color="auto"/>
            </w:tcBorders>
          </w:tcPr>
          <w:p w:rsidR="00624259" w:rsidRPr="002D751E" w:rsidRDefault="00624259" w:rsidP="00C10BB1">
            <w:pPr>
              <w:spacing w:after="0" w:line="240" w:lineRule="auto"/>
            </w:pPr>
            <w:r>
              <w:rPr>
                <w:b/>
              </w:rPr>
              <w:t>Name of Presenter</w:t>
            </w:r>
            <w:r>
              <w:t xml:space="preserve">: Sidney Parker </w:t>
            </w:r>
          </w:p>
        </w:tc>
        <w:tc>
          <w:tcPr>
            <w:tcW w:w="5280" w:type="dxa"/>
            <w:tcBorders>
              <w:top w:val="single" w:sz="4" w:space="0" w:color="auto"/>
              <w:left w:val="single" w:sz="4" w:space="0" w:color="auto"/>
              <w:bottom w:val="single" w:sz="4" w:space="0" w:color="auto"/>
              <w:right w:val="single" w:sz="4" w:space="0" w:color="auto"/>
            </w:tcBorders>
            <w:hideMark/>
          </w:tcPr>
          <w:p w:rsidR="00624259" w:rsidRDefault="00624259" w:rsidP="00C10BB1">
            <w:pPr>
              <w:spacing w:after="0" w:line="240" w:lineRule="auto"/>
              <w:rPr>
                <w:rFonts w:cs="Times New Roman"/>
              </w:rPr>
            </w:pPr>
            <w:r>
              <w:rPr>
                <w:b/>
              </w:rPr>
              <w:t>Training grade/post</w:t>
            </w:r>
            <w:r>
              <w:t>: ST3</w:t>
            </w:r>
          </w:p>
        </w:tc>
      </w:tr>
      <w:tr w:rsidR="00624259" w:rsidTr="002D751E">
        <w:tc>
          <w:tcPr>
            <w:tcW w:w="10768" w:type="dxa"/>
            <w:gridSpan w:val="2"/>
            <w:tcBorders>
              <w:top w:val="single" w:sz="4" w:space="0" w:color="auto"/>
              <w:left w:val="single" w:sz="4" w:space="0" w:color="auto"/>
              <w:bottom w:val="single" w:sz="4" w:space="0" w:color="auto"/>
              <w:right w:val="single" w:sz="4" w:space="0" w:color="auto"/>
            </w:tcBorders>
          </w:tcPr>
          <w:p w:rsidR="00624259" w:rsidRDefault="00624259" w:rsidP="00624259">
            <w:pPr>
              <w:spacing w:after="0" w:line="240" w:lineRule="auto"/>
              <w:rPr>
                <w:rFonts w:cs="Times New Roman"/>
              </w:rPr>
            </w:pPr>
            <w:r>
              <w:rPr>
                <w:b/>
              </w:rPr>
              <w:t>Institution</w:t>
            </w:r>
            <w:r>
              <w:t>: Freeman hospital, Newcastle upon Tyne</w:t>
            </w:r>
          </w:p>
        </w:tc>
      </w:tr>
      <w:tr w:rsidR="00624259" w:rsidTr="002D751E">
        <w:trPr>
          <w:trHeight w:val="556"/>
        </w:trPr>
        <w:tc>
          <w:tcPr>
            <w:tcW w:w="10768" w:type="dxa"/>
            <w:gridSpan w:val="2"/>
            <w:tcBorders>
              <w:top w:val="single" w:sz="4" w:space="0" w:color="auto"/>
              <w:left w:val="single" w:sz="4" w:space="0" w:color="auto"/>
              <w:bottom w:val="single" w:sz="4" w:space="0" w:color="auto"/>
              <w:right w:val="single" w:sz="4" w:space="0" w:color="auto"/>
            </w:tcBorders>
          </w:tcPr>
          <w:p w:rsidR="00624259" w:rsidRDefault="00624259" w:rsidP="00C10BB1">
            <w:pPr>
              <w:spacing w:line="240" w:lineRule="auto"/>
              <w:jc w:val="both"/>
              <w:rPr>
                <w:rFonts w:cs="Times New Roman"/>
              </w:rPr>
            </w:pPr>
            <w:r>
              <w:rPr>
                <w:b/>
              </w:rPr>
              <w:t>Title of Presentation</w:t>
            </w:r>
            <w:r w:rsidRPr="00A96A43">
              <w:rPr>
                <w:rFonts w:ascii="Calibri" w:hAnsi="Calibri" w:cs="Calibri"/>
              </w:rPr>
              <w:t xml:space="preserve">: A Complete Loop Quality Improvement Project into the need, safety and cost of routine </w:t>
            </w:r>
            <w:r w:rsidRPr="00916631">
              <w:rPr>
                <w:rFonts w:cs="Calibri"/>
              </w:rPr>
              <w:t>Group and Save samples in patients undergoing Elective Transurethral Resection of Bladder Tumour</w:t>
            </w:r>
            <w:r w:rsidRPr="00916631">
              <w:rPr>
                <w:rFonts w:cs="Arial"/>
              </w:rPr>
              <w:t xml:space="preserve"> (TURBT)</w:t>
            </w:r>
            <w:r>
              <w:rPr>
                <w:rFonts w:cs="Arial"/>
              </w:rPr>
              <w:t>.</w:t>
            </w:r>
          </w:p>
        </w:tc>
      </w:tr>
      <w:tr w:rsidR="00624259" w:rsidTr="002D751E">
        <w:tc>
          <w:tcPr>
            <w:tcW w:w="10768" w:type="dxa"/>
            <w:gridSpan w:val="2"/>
            <w:tcBorders>
              <w:top w:val="single" w:sz="4" w:space="0" w:color="auto"/>
              <w:left w:val="single" w:sz="4" w:space="0" w:color="auto"/>
              <w:bottom w:val="single" w:sz="4" w:space="0" w:color="auto"/>
              <w:right w:val="single" w:sz="4" w:space="0" w:color="auto"/>
            </w:tcBorders>
          </w:tcPr>
          <w:p w:rsidR="00624259" w:rsidRPr="00294EDD" w:rsidRDefault="00624259" w:rsidP="00C10BB1">
            <w:pPr>
              <w:spacing w:after="0" w:line="240" w:lineRule="auto"/>
              <w:rPr>
                <w:rFonts w:cstheme="minorHAnsi"/>
              </w:rPr>
            </w:pPr>
            <w:r w:rsidRPr="00294EDD">
              <w:rPr>
                <w:rFonts w:cstheme="minorHAnsi"/>
                <w:b/>
              </w:rPr>
              <w:t>Authors</w:t>
            </w:r>
            <w:r w:rsidRPr="00294EDD">
              <w:rPr>
                <w:rFonts w:cstheme="minorHAnsi"/>
              </w:rPr>
              <w:t>: Mr Sidney Parker, Mr James Rammell, Dr Sarah Bouyyad, Mr Aimi  Baird, Mr David Rix and Mr Simon Morton.</w:t>
            </w:r>
          </w:p>
        </w:tc>
      </w:tr>
      <w:tr w:rsidR="00624259" w:rsidTr="002D751E">
        <w:tc>
          <w:tcPr>
            <w:tcW w:w="10768" w:type="dxa"/>
            <w:gridSpan w:val="2"/>
            <w:tcBorders>
              <w:top w:val="single" w:sz="4" w:space="0" w:color="auto"/>
              <w:left w:val="single" w:sz="4" w:space="0" w:color="auto"/>
              <w:bottom w:val="single" w:sz="4" w:space="0" w:color="auto"/>
              <w:right w:val="single" w:sz="4" w:space="0" w:color="auto"/>
            </w:tcBorders>
            <w:shd w:val="clear" w:color="auto" w:fill="D9D9D9"/>
          </w:tcPr>
          <w:p w:rsidR="00624259" w:rsidRPr="00294EDD" w:rsidRDefault="00624259" w:rsidP="002D751E">
            <w:pPr>
              <w:spacing w:after="0" w:line="240" w:lineRule="auto"/>
              <w:rPr>
                <w:rFonts w:cstheme="minorHAnsi"/>
              </w:rPr>
            </w:pPr>
            <w:r w:rsidRPr="00294EDD">
              <w:rPr>
                <w:rFonts w:cstheme="minorHAnsi"/>
                <w:b/>
              </w:rPr>
              <w:t>Aims</w:t>
            </w:r>
            <w:r w:rsidRPr="00294EDD">
              <w:rPr>
                <w:rFonts w:cstheme="minorHAnsi"/>
              </w:rPr>
              <w:t>: Group and Save</w:t>
            </w:r>
            <w:r>
              <w:rPr>
                <w:rFonts w:cstheme="minorHAnsi"/>
              </w:rPr>
              <w:t>s</w:t>
            </w:r>
            <w:r w:rsidRPr="00294EDD">
              <w:rPr>
                <w:rFonts w:cstheme="minorHAnsi"/>
              </w:rPr>
              <w:t xml:space="preserve"> are routinely used for patients undergoing elective transurethral resection of bladder tumour (TURBT).  In the current financial climate, it is important to </w:t>
            </w:r>
            <w:r>
              <w:rPr>
                <w:rFonts w:cstheme="minorHAnsi"/>
              </w:rPr>
              <w:t>assess their cost effectiveness and whether it would be safe to stop these as routine practice.</w:t>
            </w:r>
          </w:p>
        </w:tc>
      </w:tr>
      <w:tr w:rsidR="00624259" w:rsidTr="002D751E">
        <w:tc>
          <w:tcPr>
            <w:tcW w:w="10768" w:type="dxa"/>
            <w:gridSpan w:val="2"/>
            <w:tcBorders>
              <w:top w:val="single" w:sz="4" w:space="0" w:color="auto"/>
              <w:left w:val="single" w:sz="4" w:space="0" w:color="auto"/>
              <w:bottom w:val="single" w:sz="4" w:space="0" w:color="auto"/>
              <w:right w:val="single" w:sz="4" w:space="0" w:color="auto"/>
            </w:tcBorders>
            <w:shd w:val="clear" w:color="auto" w:fill="D9D9D9"/>
          </w:tcPr>
          <w:p w:rsidR="00624259" w:rsidRPr="00294EDD" w:rsidRDefault="00624259" w:rsidP="002D751E">
            <w:pPr>
              <w:spacing w:after="0" w:line="240" w:lineRule="auto"/>
              <w:rPr>
                <w:rFonts w:cstheme="minorHAnsi"/>
              </w:rPr>
            </w:pPr>
            <w:r>
              <w:rPr>
                <w:b/>
              </w:rPr>
              <w:t>Methods</w:t>
            </w:r>
            <w:r>
              <w:t>:</w:t>
            </w:r>
            <w:r>
              <w:rPr>
                <w:rFonts w:ascii="Arial" w:hAnsi="Arial" w:cs="Arial"/>
              </w:rPr>
              <w:t xml:space="preserve"> </w:t>
            </w:r>
            <w:r w:rsidRPr="00C4232E">
              <w:rPr>
                <w:rFonts w:cstheme="minorHAnsi"/>
              </w:rPr>
              <w:t xml:space="preserve">This project was undertaken in one centre. The first cycle retrospectively audited patients undergoing TURBT throughout 2016.  The patient records were analysed for the number of routine pre-operative Group </w:t>
            </w:r>
            <w:r>
              <w:rPr>
                <w:rFonts w:cstheme="minorHAnsi"/>
              </w:rPr>
              <w:t>and Save</w:t>
            </w:r>
            <w:r w:rsidRPr="00C4232E">
              <w:rPr>
                <w:rFonts w:cstheme="minorHAnsi"/>
              </w:rPr>
              <w:t xml:space="preserve"> </w:t>
            </w:r>
            <w:r>
              <w:rPr>
                <w:rFonts w:cstheme="minorHAnsi"/>
              </w:rPr>
              <w:t xml:space="preserve">(G&amp;S) </w:t>
            </w:r>
            <w:r w:rsidRPr="00C4232E">
              <w:rPr>
                <w:rFonts w:cs="Arial"/>
              </w:rPr>
              <w:t xml:space="preserve">taken and the transfusion rate </w:t>
            </w:r>
            <w:r>
              <w:rPr>
                <w:rFonts w:cs="Arial"/>
              </w:rPr>
              <w:t xml:space="preserve">and urgency </w:t>
            </w:r>
            <w:r w:rsidRPr="00C4232E">
              <w:rPr>
                <w:rFonts w:cs="Arial"/>
              </w:rPr>
              <w:t>post-o</w:t>
            </w:r>
            <w:r>
              <w:rPr>
                <w:rFonts w:cs="Arial"/>
              </w:rPr>
              <w:t xml:space="preserve">peratively. Routine G&amp;S </w:t>
            </w:r>
            <w:r w:rsidRPr="00C4232E">
              <w:rPr>
                <w:rFonts w:cstheme="minorHAnsi"/>
              </w:rPr>
              <w:t>were then stopped on the 1</w:t>
            </w:r>
            <w:r w:rsidRPr="00C4232E">
              <w:rPr>
                <w:rFonts w:cstheme="minorHAnsi"/>
                <w:vertAlign w:val="superscript"/>
              </w:rPr>
              <w:t>st</w:t>
            </w:r>
            <w:r w:rsidRPr="00C4232E">
              <w:rPr>
                <w:rFonts w:cstheme="minorHAnsi"/>
              </w:rPr>
              <w:t xml:space="preserve"> August 2017 and prospectively audited until 9</w:t>
            </w:r>
            <w:r w:rsidRPr="00C4232E">
              <w:rPr>
                <w:rFonts w:cstheme="minorHAnsi"/>
                <w:vertAlign w:val="superscript"/>
              </w:rPr>
              <w:t>th</w:t>
            </w:r>
            <w:r w:rsidRPr="00C4232E">
              <w:rPr>
                <w:rFonts w:cstheme="minorHAnsi"/>
              </w:rPr>
              <w:t xml:space="preserve"> February 2018.</w:t>
            </w:r>
          </w:p>
        </w:tc>
      </w:tr>
      <w:tr w:rsidR="00624259" w:rsidTr="002D751E">
        <w:tc>
          <w:tcPr>
            <w:tcW w:w="10768" w:type="dxa"/>
            <w:gridSpan w:val="2"/>
            <w:tcBorders>
              <w:top w:val="single" w:sz="4" w:space="0" w:color="auto"/>
              <w:left w:val="single" w:sz="4" w:space="0" w:color="auto"/>
              <w:bottom w:val="single" w:sz="4" w:space="0" w:color="auto"/>
              <w:right w:val="single" w:sz="4" w:space="0" w:color="auto"/>
            </w:tcBorders>
            <w:shd w:val="clear" w:color="auto" w:fill="D9D9D9"/>
          </w:tcPr>
          <w:p w:rsidR="00624259" w:rsidRPr="00F215CC" w:rsidRDefault="00624259" w:rsidP="002D751E">
            <w:pPr>
              <w:spacing w:after="0" w:line="240" w:lineRule="auto"/>
              <w:rPr>
                <w:rFonts w:ascii="Arial" w:hAnsi="Arial" w:cs="Arial"/>
              </w:rPr>
            </w:pPr>
            <w:r>
              <w:rPr>
                <w:b/>
              </w:rPr>
              <w:t>Results</w:t>
            </w:r>
            <w:r>
              <w:t xml:space="preserve">: In the retrospective audit of 295 patients, 90% (n=267) did not have two valid G&amp;S samples to process a transfusion whilst 272 G&amp;S samples were taken. Only 1% (n=3) required transfusing, none were urgent. </w:t>
            </w:r>
            <w:r w:rsidRPr="00F215CC">
              <w:rPr>
                <w:rFonts w:ascii="Calibri" w:hAnsi="Calibri" w:cs="Calibri"/>
              </w:rPr>
              <w:t>In the prosp</w:t>
            </w:r>
            <w:r>
              <w:rPr>
                <w:rFonts w:ascii="Calibri" w:hAnsi="Calibri" w:cs="Calibri"/>
              </w:rPr>
              <w:t>ective audit of 162 patients o</w:t>
            </w:r>
            <w:r w:rsidRPr="00F215CC">
              <w:rPr>
                <w:rFonts w:ascii="Calibri" w:hAnsi="Calibri" w:cs="Calibri"/>
              </w:rPr>
              <w:t>nly 18.5% (</w:t>
            </w:r>
            <w:r>
              <w:rPr>
                <w:rFonts w:ascii="Calibri" w:hAnsi="Calibri" w:cs="Calibri"/>
              </w:rPr>
              <w:t>n=30) had one or more G&amp;S</w:t>
            </w:r>
            <w:r w:rsidRPr="00F215CC">
              <w:rPr>
                <w:rFonts w:ascii="Calibri" w:hAnsi="Calibri" w:cs="Calibri"/>
              </w:rPr>
              <w:t xml:space="preserve"> samples taken.  None of the planned elective TURBT patients required a transfusion. The cost of a </w:t>
            </w:r>
            <w:r>
              <w:rPr>
                <w:rFonts w:ascii="Calibri" w:hAnsi="Calibri" w:cs="Calibri"/>
              </w:rPr>
              <w:t>G&amp;S</w:t>
            </w:r>
            <w:r w:rsidRPr="00F215CC">
              <w:rPr>
                <w:rFonts w:ascii="Calibri" w:hAnsi="Calibri" w:cs="Calibri"/>
              </w:rPr>
              <w:t xml:space="preserve"> is approximately £14 to £23 per sample, depending on local costs </w:t>
            </w:r>
            <w:r>
              <w:rPr>
                <w:rFonts w:ascii="Calibri" w:hAnsi="Calibri" w:cs="Calibri"/>
              </w:rPr>
              <w:t>and national figures.  Our cent</w:t>
            </w:r>
            <w:r w:rsidRPr="00F215CC">
              <w:rPr>
                <w:rFonts w:ascii="Calibri" w:hAnsi="Calibri" w:cs="Calibri"/>
              </w:rPr>
              <w:t>r</w:t>
            </w:r>
            <w:r>
              <w:rPr>
                <w:rFonts w:ascii="Calibri" w:hAnsi="Calibri" w:cs="Calibri"/>
              </w:rPr>
              <w:t>e</w:t>
            </w:r>
            <w:r w:rsidRPr="00F215CC">
              <w:rPr>
                <w:rFonts w:ascii="Calibri" w:hAnsi="Calibri" w:cs="Calibri"/>
              </w:rPr>
              <w:t xml:space="preserve"> spends </w:t>
            </w:r>
            <w:r>
              <w:rPr>
                <w:rFonts w:ascii="Calibri" w:eastAsia="Times New Roman" w:hAnsi="Calibri" w:cs="Calibri"/>
              </w:rPr>
              <w:t>£8,260 to £13,876 per year on</w:t>
            </w:r>
            <w:r w:rsidRPr="00F215CC">
              <w:rPr>
                <w:rFonts w:ascii="Calibri" w:eastAsia="Times New Roman" w:hAnsi="Calibri" w:cs="Calibri"/>
              </w:rPr>
              <w:t xml:space="preserve"> routine </w:t>
            </w:r>
            <w:r>
              <w:rPr>
                <w:rFonts w:ascii="Calibri" w:eastAsia="Times New Roman" w:hAnsi="Calibri" w:cs="Calibri"/>
              </w:rPr>
              <w:t xml:space="preserve">G&amp;S </w:t>
            </w:r>
            <w:r w:rsidRPr="00F215CC">
              <w:rPr>
                <w:rFonts w:ascii="Calibri" w:eastAsia="Times New Roman" w:hAnsi="Calibri" w:cs="Calibri"/>
              </w:rPr>
              <w:t xml:space="preserve">in patients </w:t>
            </w:r>
            <w:r w:rsidRPr="00F215CC">
              <w:rPr>
                <w:rFonts w:ascii="Calibri" w:hAnsi="Calibri" w:cs="Calibri"/>
              </w:rPr>
              <w:t>under-going elective TURBT.  This project</w:t>
            </w:r>
            <w:r>
              <w:rPr>
                <w:rFonts w:ascii="Calibri" w:hAnsi="Calibri" w:cs="Calibri"/>
              </w:rPr>
              <w:t xml:space="preserve"> overall</w:t>
            </w:r>
            <w:r w:rsidRPr="00F215CC">
              <w:rPr>
                <w:rFonts w:ascii="Calibri" w:hAnsi="Calibri" w:cs="Calibri"/>
              </w:rPr>
              <w:t xml:space="preserve"> </w:t>
            </w:r>
            <w:r>
              <w:rPr>
                <w:rFonts w:ascii="Calibri" w:hAnsi="Calibri" w:cs="Calibri"/>
              </w:rPr>
              <w:t>demonstrates</w:t>
            </w:r>
            <w:r w:rsidRPr="00F215CC">
              <w:rPr>
                <w:rFonts w:ascii="Calibri" w:hAnsi="Calibri" w:cs="Calibri"/>
              </w:rPr>
              <w:t xml:space="preserve"> a low non-urgent transfusion rate of 0.7% for elective TURBT.  </w:t>
            </w:r>
          </w:p>
        </w:tc>
      </w:tr>
      <w:tr w:rsidR="00624259" w:rsidTr="002D751E">
        <w:tc>
          <w:tcPr>
            <w:tcW w:w="10768" w:type="dxa"/>
            <w:gridSpan w:val="2"/>
            <w:tcBorders>
              <w:top w:val="single" w:sz="4" w:space="0" w:color="auto"/>
              <w:left w:val="single" w:sz="4" w:space="0" w:color="auto"/>
              <w:bottom w:val="single" w:sz="4" w:space="0" w:color="auto"/>
              <w:right w:val="single" w:sz="4" w:space="0" w:color="auto"/>
            </w:tcBorders>
            <w:shd w:val="clear" w:color="auto" w:fill="D9D9D9"/>
          </w:tcPr>
          <w:p w:rsidR="00624259" w:rsidRDefault="00624259" w:rsidP="002D751E">
            <w:pPr>
              <w:spacing w:after="0" w:line="240" w:lineRule="auto"/>
              <w:rPr>
                <w:rFonts w:cs="Times New Roman"/>
              </w:rPr>
            </w:pPr>
            <w:r>
              <w:rPr>
                <w:b/>
              </w:rPr>
              <w:t>Conclusion</w:t>
            </w:r>
            <w:r>
              <w:t xml:space="preserve">: </w:t>
            </w:r>
            <w:r w:rsidRPr="00C4232E">
              <w:rPr>
                <w:rFonts w:cs="Arial"/>
              </w:rPr>
              <w:t xml:space="preserve">We propose stopping routine pre-operative Group and Save in the elective setting which will </w:t>
            </w:r>
            <w:r>
              <w:rPr>
                <w:rFonts w:cs="Arial"/>
              </w:rPr>
              <w:t>reduce</w:t>
            </w:r>
            <w:r w:rsidRPr="00C4232E">
              <w:rPr>
                <w:rFonts w:cs="Arial"/>
              </w:rPr>
              <w:t xml:space="preserve"> costs and remain safe for patients due to the availability of O- blood.</w:t>
            </w:r>
          </w:p>
        </w:tc>
      </w:tr>
    </w:tbl>
    <w:p w:rsidR="00624259" w:rsidRDefault="00624259"/>
    <w:p w:rsidR="00456D6F" w:rsidRDefault="00456D6F">
      <w:pPr>
        <w:rPr>
          <w:b/>
          <w:sz w:val="24"/>
          <w:szCs w:val="24"/>
        </w:rPr>
      </w:pPr>
      <w:r>
        <w:rPr>
          <w:b/>
          <w:sz w:val="24"/>
          <w:szCs w:val="24"/>
        </w:rPr>
        <w:t>Abstract 2</w:t>
      </w: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7"/>
        <w:gridCol w:w="5131"/>
      </w:tblGrid>
      <w:tr w:rsidR="00456D6F" w:rsidTr="002D751E">
        <w:trPr>
          <w:trHeight w:val="255"/>
        </w:trPr>
        <w:tc>
          <w:tcPr>
            <w:tcW w:w="5637" w:type="dxa"/>
            <w:tcBorders>
              <w:top w:val="single" w:sz="4" w:space="0" w:color="auto"/>
              <w:left w:val="single" w:sz="4" w:space="0" w:color="auto"/>
              <w:bottom w:val="single" w:sz="4" w:space="0" w:color="auto"/>
              <w:right w:val="single" w:sz="4" w:space="0" w:color="auto"/>
            </w:tcBorders>
          </w:tcPr>
          <w:p w:rsidR="00456D6F" w:rsidRPr="00456D6F" w:rsidRDefault="00456D6F" w:rsidP="00C10BB1">
            <w:pPr>
              <w:spacing w:after="0" w:line="240" w:lineRule="auto"/>
            </w:pPr>
            <w:r>
              <w:rPr>
                <w:b/>
              </w:rPr>
              <w:t>Name of Presenter</w:t>
            </w:r>
            <w:r>
              <w:t>: Kamran Haq</w:t>
            </w:r>
          </w:p>
        </w:tc>
        <w:tc>
          <w:tcPr>
            <w:tcW w:w="5131" w:type="dxa"/>
            <w:tcBorders>
              <w:top w:val="single" w:sz="4" w:space="0" w:color="auto"/>
              <w:left w:val="single" w:sz="4" w:space="0" w:color="auto"/>
              <w:bottom w:val="single" w:sz="4" w:space="0" w:color="auto"/>
              <w:right w:val="single" w:sz="4" w:space="0" w:color="auto"/>
            </w:tcBorders>
            <w:hideMark/>
          </w:tcPr>
          <w:p w:rsidR="00456D6F" w:rsidRPr="002D751E" w:rsidRDefault="00456D6F" w:rsidP="00C10BB1">
            <w:pPr>
              <w:spacing w:after="0" w:line="240" w:lineRule="auto"/>
            </w:pPr>
            <w:r>
              <w:rPr>
                <w:b/>
              </w:rPr>
              <w:t>Training grade/post</w:t>
            </w:r>
            <w:r>
              <w:t>: ST3</w:t>
            </w:r>
          </w:p>
        </w:tc>
      </w:tr>
      <w:tr w:rsidR="00456D6F" w:rsidTr="002D751E">
        <w:tc>
          <w:tcPr>
            <w:tcW w:w="10768" w:type="dxa"/>
            <w:gridSpan w:val="2"/>
            <w:tcBorders>
              <w:top w:val="single" w:sz="4" w:space="0" w:color="auto"/>
              <w:left w:val="single" w:sz="4" w:space="0" w:color="auto"/>
              <w:bottom w:val="single" w:sz="4" w:space="0" w:color="auto"/>
              <w:right w:val="single" w:sz="4" w:space="0" w:color="auto"/>
            </w:tcBorders>
          </w:tcPr>
          <w:p w:rsidR="00456D6F" w:rsidRDefault="00456D6F" w:rsidP="00456D6F">
            <w:pPr>
              <w:spacing w:after="0" w:line="240" w:lineRule="auto"/>
              <w:rPr>
                <w:rFonts w:cs="Times New Roman"/>
              </w:rPr>
            </w:pPr>
            <w:r>
              <w:rPr>
                <w:b/>
              </w:rPr>
              <w:t>Institution</w:t>
            </w:r>
            <w:r>
              <w:t>: Freeman Hospital</w:t>
            </w:r>
          </w:p>
        </w:tc>
      </w:tr>
      <w:tr w:rsidR="00456D6F" w:rsidTr="002D751E">
        <w:tc>
          <w:tcPr>
            <w:tcW w:w="10768" w:type="dxa"/>
            <w:gridSpan w:val="2"/>
            <w:tcBorders>
              <w:top w:val="single" w:sz="4" w:space="0" w:color="auto"/>
              <w:left w:val="single" w:sz="4" w:space="0" w:color="auto"/>
              <w:bottom w:val="single" w:sz="4" w:space="0" w:color="auto"/>
              <w:right w:val="single" w:sz="4" w:space="0" w:color="auto"/>
            </w:tcBorders>
          </w:tcPr>
          <w:p w:rsidR="00456D6F" w:rsidRDefault="00456D6F" w:rsidP="002D751E">
            <w:pPr>
              <w:spacing w:after="0" w:line="240" w:lineRule="auto"/>
              <w:rPr>
                <w:rFonts w:cs="Times New Roman"/>
              </w:rPr>
            </w:pPr>
            <w:r>
              <w:rPr>
                <w:b/>
              </w:rPr>
              <w:t>Title of Presentation</w:t>
            </w:r>
            <w:r>
              <w:t>: Accuracy of MRI in prostate cancer diagnosis</w:t>
            </w:r>
            <w:r w:rsidR="002D751E">
              <w:t>;</w:t>
            </w:r>
            <w:r>
              <w:t xml:space="preserve"> a prospective multi-centre study in the North East</w:t>
            </w:r>
          </w:p>
        </w:tc>
      </w:tr>
      <w:tr w:rsidR="00456D6F" w:rsidTr="002D751E">
        <w:tc>
          <w:tcPr>
            <w:tcW w:w="10768" w:type="dxa"/>
            <w:gridSpan w:val="2"/>
            <w:tcBorders>
              <w:top w:val="single" w:sz="4" w:space="0" w:color="auto"/>
              <w:left w:val="single" w:sz="4" w:space="0" w:color="auto"/>
              <w:bottom w:val="single" w:sz="4" w:space="0" w:color="auto"/>
              <w:right w:val="single" w:sz="4" w:space="0" w:color="auto"/>
            </w:tcBorders>
          </w:tcPr>
          <w:p w:rsidR="00456D6F" w:rsidRPr="007E54D3" w:rsidRDefault="00456D6F" w:rsidP="00456D6F">
            <w:pPr>
              <w:spacing w:after="0" w:line="240" w:lineRule="auto"/>
            </w:pPr>
            <w:r>
              <w:rPr>
                <w:b/>
              </w:rPr>
              <w:t>Authors</w:t>
            </w:r>
            <w:r>
              <w:t>: Veeratterapillay R, Haq K, Shaw M, Haslam P, Page T, Soomro, Gujadhur R, Paez E, Johnson MI</w:t>
            </w:r>
          </w:p>
        </w:tc>
      </w:tr>
      <w:tr w:rsidR="00456D6F" w:rsidTr="002D751E">
        <w:tc>
          <w:tcPr>
            <w:tcW w:w="10768" w:type="dxa"/>
            <w:gridSpan w:val="2"/>
            <w:tcBorders>
              <w:top w:val="single" w:sz="4" w:space="0" w:color="auto"/>
              <w:left w:val="single" w:sz="4" w:space="0" w:color="auto"/>
              <w:bottom w:val="single" w:sz="4" w:space="0" w:color="auto"/>
              <w:right w:val="single" w:sz="4" w:space="0" w:color="auto"/>
            </w:tcBorders>
            <w:shd w:val="clear" w:color="auto" w:fill="D9D9D9"/>
          </w:tcPr>
          <w:p w:rsidR="00456D6F" w:rsidRDefault="00456D6F" w:rsidP="002D751E">
            <w:pPr>
              <w:spacing w:after="0" w:line="240" w:lineRule="auto"/>
            </w:pPr>
            <w:r>
              <w:rPr>
                <w:b/>
              </w:rPr>
              <w:t>Aims</w:t>
            </w:r>
            <w:r>
              <w:t>:</w:t>
            </w:r>
          </w:p>
          <w:p w:rsidR="00456D6F" w:rsidRPr="007E54D3" w:rsidRDefault="00456D6F" w:rsidP="002D751E">
            <w:pPr>
              <w:spacing w:after="0" w:line="240" w:lineRule="auto"/>
            </w:pPr>
            <w:r>
              <w:t>To evaluate the performance of pre-biopsy MRI in prostate cancer diagnosis</w:t>
            </w:r>
          </w:p>
        </w:tc>
      </w:tr>
      <w:tr w:rsidR="00456D6F" w:rsidTr="002D751E">
        <w:tc>
          <w:tcPr>
            <w:tcW w:w="10768" w:type="dxa"/>
            <w:gridSpan w:val="2"/>
            <w:tcBorders>
              <w:top w:val="single" w:sz="4" w:space="0" w:color="auto"/>
              <w:left w:val="single" w:sz="4" w:space="0" w:color="auto"/>
              <w:bottom w:val="single" w:sz="4" w:space="0" w:color="auto"/>
              <w:right w:val="single" w:sz="4" w:space="0" w:color="auto"/>
            </w:tcBorders>
            <w:shd w:val="clear" w:color="auto" w:fill="D9D9D9"/>
          </w:tcPr>
          <w:p w:rsidR="00456D6F" w:rsidRDefault="00456D6F" w:rsidP="002D751E">
            <w:pPr>
              <w:spacing w:after="0" w:line="240" w:lineRule="auto"/>
            </w:pPr>
            <w:r>
              <w:rPr>
                <w:b/>
              </w:rPr>
              <w:t>Methods</w:t>
            </w:r>
            <w:r>
              <w:t>:</w:t>
            </w:r>
          </w:p>
          <w:p w:rsidR="00456D6F" w:rsidRPr="007E54D3" w:rsidRDefault="00456D6F" w:rsidP="002D751E">
            <w:pPr>
              <w:spacing w:after="0" w:line="240" w:lineRule="auto"/>
            </w:pPr>
            <w:r>
              <w:t xml:space="preserve">A prospective 6 month study (Jan 2018-June 2018) was conducted across Northumbria and Newcastle NHS trusts. Patients undergoing transperineal prostate biopsies (TPBx) after MRI were included. MRI findings were correlated with final histology in each TPBx quadrant. </w:t>
            </w:r>
          </w:p>
        </w:tc>
      </w:tr>
      <w:tr w:rsidR="00456D6F" w:rsidTr="002D751E">
        <w:tc>
          <w:tcPr>
            <w:tcW w:w="10768" w:type="dxa"/>
            <w:gridSpan w:val="2"/>
            <w:tcBorders>
              <w:top w:val="single" w:sz="4" w:space="0" w:color="auto"/>
              <w:left w:val="single" w:sz="4" w:space="0" w:color="auto"/>
              <w:bottom w:val="single" w:sz="4" w:space="0" w:color="auto"/>
              <w:right w:val="single" w:sz="4" w:space="0" w:color="auto"/>
            </w:tcBorders>
            <w:shd w:val="clear" w:color="auto" w:fill="D9D9D9"/>
          </w:tcPr>
          <w:p w:rsidR="00456D6F" w:rsidRPr="00335F8D" w:rsidRDefault="00456D6F" w:rsidP="00C10BB1">
            <w:pPr>
              <w:spacing w:after="0" w:line="240" w:lineRule="auto"/>
              <w:rPr>
                <w:b/>
              </w:rPr>
            </w:pPr>
            <w:r w:rsidRPr="00335F8D">
              <w:rPr>
                <w:b/>
              </w:rPr>
              <w:t>Results</w:t>
            </w:r>
            <w:r w:rsidRPr="00335F8D">
              <w:t>:</w:t>
            </w:r>
          </w:p>
          <w:p w:rsidR="00456D6F" w:rsidRPr="00335F8D" w:rsidRDefault="00456D6F" w:rsidP="002D751E">
            <w:r w:rsidRPr="00335F8D">
              <w:t>101 patients were included (mean age 65±6yrs, PSA 9.73±3ng/ml, prostate size 52±18cc). The overall rate of prostate cancer diagnosis was 68%. Final histology was benign 30%, PIN/ASAP 5%, low grade cancer 18%, high grade cancer 50%. 404 prostate quadrants were examined and there were 177 MRI reported lesions. MRI performance for high grade cancer (gleason</w:t>
            </w:r>
            <w:r w:rsidRPr="00831E38">
              <w:rPr>
                <w:rFonts w:cstheme="minorHAnsi"/>
              </w:rPr>
              <w:t>≥</w:t>
            </w:r>
            <w:r w:rsidRPr="00335F8D">
              <w:t>7) showed sensitivity</w:t>
            </w:r>
            <w:r>
              <w:rPr>
                <w:iCs/>
              </w:rPr>
              <w:t xml:space="preserve"> 68%, s</w:t>
            </w:r>
            <w:r w:rsidRPr="00831E38">
              <w:rPr>
                <w:iCs/>
              </w:rPr>
              <w:t>pecificity 75%, PPV 84%, NPV 56%. 6 patients with normal MRI went on to have TPBX and 3 had high grade prostate cancer.</w:t>
            </w:r>
            <w:r>
              <w:rPr>
                <w:iCs/>
              </w:rPr>
              <w:t xml:space="preserve"> </w:t>
            </w:r>
            <w:r w:rsidRPr="00831E38">
              <w:rPr>
                <w:iCs/>
              </w:rPr>
              <w:t>The probability</w:t>
            </w:r>
            <w:r>
              <w:t xml:space="preserve"> of prostate cancer by PIRAD scor</w:t>
            </w:r>
            <w:r w:rsidR="002D751E">
              <w:t>e was 3 (32%), 4 (46%), 5 (63%)</w:t>
            </w:r>
          </w:p>
        </w:tc>
      </w:tr>
      <w:tr w:rsidR="00456D6F" w:rsidTr="002D751E">
        <w:tc>
          <w:tcPr>
            <w:tcW w:w="10768" w:type="dxa"/>
            <w:gridSpan w:val="2"/>
            <w:tcBorders>
              <w:top w:val="single" w:sz="4" w:space="0" w:color="auto"/>
              <w:left w:val="single" w:sz="4" w:space="0" w:color="auto"/>
              <w:bottom w:val="single" w:sz="4" w:space="0" w:color="auto"/>
              <w:right w:val="single" w:sz="4" w:space="0" w:color="auto"/>
            </w:tcBorders>
            <w:shd w:val="clear" w:color="auto" w:fill="D9D9D9"/>
          </w:tcPr>
          <w:p w:rsidR="00456D6F" w:rsidRDefault="00456D6F" w:rsidP="002D751E">
            <w:pPr>
              <w:spacing w:after="0" w:line="240" w:lineRule="auto"/>
            </w:pPr>
            <w:r>
              <w:rPr>
                <w:b/>
              </w:rPr>
              <w:t>Conclusion</w:t>
            </w:r>
            <w:r>
              <w:t>:</w:t>
            </w:r>
          </w:p>
          <w:p w:rsidR="00456D6F" w:rsidRPr="00982A05" w:rsidRDefault="00456D6F" w:rsidP="002D751E">
            <w:pPr>
              <w:spacing w:after="0" w:line="240" w:lineRule="auto"/>
            </w:pPr>
            <w:r>
              <w:t>The chance of finding prostate cancer following MRI and TPBX is about 2/3. Local data would suggest we cannot simply discharge patients with negative MRI without biopsy</w:t>
            </w:r>
          </w:p>
        </w:tc>
      </w:tr>
    </w:tbl>
    <w:p w:rsidR="00456D6F" w:rsidRDefault="00624259">
      <w:pPr>
        <w:rPr>
          <w:b/>
          <w:sz w:val="24"/>
          <w:szCs w:val="24"/>
        </w:rPr>
      </w:pPr>
      <w:r w:rsidRPr="00624259">
        <w:rPr>
          <w:b/>
          <w:sz w:val="24"/>
          <w:szCs w:val="24"/>
        </w:rPr>
        <w:t xml:space="preserve">Abstract </w:t>
      </w:r>
      <w:r w:rsidR="00456D6F">
        <w:rPr>
          <w:b/>
          <w:sz w:val="24"/>
          <w:szCs w:val="24"/>
        </w:rPr>
        <w:t>3</w:t>
      </w: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0"/>
        <w:gridCol w:w="5438"/>
      </w:tblGrid>
      <w:tr w:rsidR="00456D6F" w:rsidTr="002D751E">
        <w:trPr>
          <w:trHeight w:val="403"/>
        </w:trPr>
        <w:tc>
          <w:tcPr>
            <w:tcW w:w="5330" w:type="dxa"/>
            <w:tcBorders>
              <w:top w:val="single" w:sz="4" w:space="0" w:color="auto"/>
              <w:left w:val="single" w:sz="4" w:space="0" w:color="auto"/>
              <w:bottom w:val="single" w:sz="4" w:space="0" w:color="auto"/>
              <w:right w:val="single" w:sz="4" w:space="0" w:color="auto"/>
            </w:tcBorders>
          </w:tcPr>
          <w:p w:rsidR="00456D6F" w:rsidRPr="002D751E" w:rsidRDefault="00456D6F" w:rsidP="00C10BB1">
            <w:pPr>
              <w:spacing w:after="0" w:line="240" w:lineRule="auto"/>
            </w:pPr>
            <w:r>
              <w:rPr>
                <w:b/>
              </w:rPr>
              <w:t>Name of Presenter</w:t>
            </w:r>
            <w:r>
              <w:t>:</w:t>
            </w:r>
            <w:r w:rsidR="002D751E">
              <w:t xml:space="preserve"> </w:t>
            </w:r>
            <w:r>
              <w:rPr>
                <w:rFonts w:cs="Times New Roman"/>
              </w:rPr>
              <w:t>Deepika Reddy</w:t>
            </w:r>
          </w:p>
        </w:tc>
        <w:tc>
          <w:tcPr>
            <w:tcW w:w="5438" w:type="dxa"/>
            <w:tcBorders>
              <w:top w:val="single" w:sz="4" w:space="0" w:color="auto"/>
              <w:left w:val="single" w:sz="4" w:space="0" w:color="auto"/>
              <w:bottom w:val="single" w:sz="4" w:space="0" w:color="auto"/>
              <w:right w:val="single" w:sz="4" w:space="0" w:color="auto"/>
            </w:tcBorders>
            <w:hideMark/>
          </w:tcPr>
          <w:p w:rsidR="00456D6F" w:rsidRDefault="00456D6F" w:rsidP="00C10BB1">
            <w:pPr>
              <w:spacing w:after="0" w:line="240" w:lineRule="auto"/>
              <w:rPr>
                <w:rFonts w:cs="Times New Roman"/>
              </w:rPr>
            </w:pPr>
            <w:r>
              <w:rPr>
                <w:b/>
              </w:rPr>
              <w:t>Training grade/post</w:t>
            </w:r>
            <w:r>
              <w:t>:ST3 (OOPR)</w:t>
            </w:r>
          </w:p>
        </w:tc>
      </w:tr>
      <w:tr w:rsidR="00456D6F" w:rsidTr="002D751E">
        <w:trPr>
          <w:trHeight w:val="414"/>
        </w:trPr>
        <w:tc>
          <w:tcPr>
            <w:tcW w:w="10768" w:type="dxa"/>
            <w:gridSpan w:val="2"/>
            <w:tcBorders>
              <w:top w:val="single" w:sz="4" w:space="0" w:color="auto"/>
              <w:left w:val="single" w:sz="4" w:space="0" w:color="auto"/>
              <w:bottom w:val="single" w:sz="4" w:space="0" w:color="auto"/>
              <w:right w:val="single" w:sz="4" w:space="0" w:color="auto"/>
            </w:tcBorders>
          </w:tcPr>
          <w:p w:rsidR="00456D6F" w:rsidRDefault="00456D6F" w:rsidP="00456D6F">
            <w:pPr>
              <w:spacing w:after="0" w:line="240" w:lineRule="auto"/>
              <w:rPr>
                <w:rFonts w:cs="Times New Roman"/>
              </w:rPr>
            </w:pPr>
            <w:r>
              <w:rPr>
                <w:b/>
              </w:rPr>
              <w:t>Institution</w:t>
            </w:r>
            <w:r>
              <w:t>: Sunderland Royal Hospital</w:t>
            </w:r>
          </w:p>
        </w:tc>
      </w:tr>
      <w:tr w:rsidR="00456D6F" w:rsidTr="002D751E">
        <w:trPr>
          <w:trHeight w:val="403"/>
        </w:trPr>
        <w:tc>
          <w:tcPr>
            <w:tcW w:w="10768" w:type="dxa"/>
            <w:gridSpan w:val="2"/>
            <w:tcBorders>
              <w:top w:val="single" w:sz="4" w:space="0" w:color="auto"/>
              <w:left w:val="single" w:sz="4" w:space="0" w:color="auto"/>
              <w:bottom w:val="single" w:sz="4" w:space="0" w:color="auto"/>
              <w:right w:val="single" w:sz="4" w:space="0" w:color="auto"/>
            </w:tcBorders>
          </w:tcPr>
          <w:p w:rsidR="00456D6F" w:rsidRPr="00BD52F5" w:rsidRDefault="00456D6F" w:rsidP="00C10BB1">
            <w:pPr>
              <w:spacing w:after="0" w:line="240" w:lineRule="auto"/>
              <w:rPr>
                <w:b/>
                <w:u w:val="single"/>
              </w:rPr>
            </w:pPr>
            <w:r>
              <w:rPr>
                <w:b/>
              </w:rPr>
              <w:t>Title of Presentation</w:t>
            </w:r>
            <w:r>
              <w:t xml:space="preserve">: </w:t>
            </w:r>
            <w:r w:rsidRPr="00EB59CF">
              <w:t>Post-operative outcomes for patients undergoing pyeloplasties at Sunderland Royal Hospital: single centre observation</w:t>
            </w:r>
            <w:r w:rsidRPr="002314B2">
              <w:rPr>
                <w:b/>
                <w:u w:val="single"/>
              </w:rPr>
              <w:t xml:space="preserve"> </w:t>
            </w:r>
          </w:p>
        </w:tc>
      </w:tr>
      <w:tr w:rsidR="00456D6F" w:rsidTr="002D751E">
        <w:trPr>
          <w:trHeight w:val="414"/>
        </w:trPr>
        <w:tc>
          <w:tcPr>
            <w:tcW w:w="10768" w:type="dxa"/>
            <w:gridSpan w:val="2"/>
            <w:tcBorders>
              <w:top w:val="single" w:sz="4" w:space="0" w:color="auto"/>
              <w:left w:val="single" w:sz="4" w:space="0" w:color="auto"/>
              <w:bottom w:val="single" w:sz="4" w:space="0" w:color="auto"/>
              <w:right w:val="single" w:sz="4" w:space="0" w:color="auto"/>
            </w:tcBorders>
          </w:tcPr>
          <w:p w:rsidR="00456D6F" w:rsidRDefault="00456D6F" w:rsidP="00456D6F">
            <w:pPr>
              <w:spacing w:after="0" w:line="240" w:lineRule="auto"/>
              <w:rPr>
                <w:rFonts w:cs="Times New Roman"/>
              </w:rPr>
            </w:pPr>
            <w:r>
              <w:rPr>
                <w:b/>
              </w:rPr>
              <w:t>Authors</w:t>
            </w:r>
            <w:r>
              <w:t>: Miss D Reddy, Dr K Strong, Mr P Johnson, Mr G Lewis</w:t>
            </w:r>
          </w:p>
        </w:tc>
      </w:tr>
      <w:tr w:rsidR="00456D6F" w:rsidTr="002D751E">
        <w:trPr>
          <w:trHeight w:val="610"/>
        </w:trPr>
        <w:tc>
          <w:tcPr>
            <w:tcW w:w="10768" w:type="dxa"/>
            <w:gridSpan w:val="2"/>
            <w:tcBorders>
              <w:top w:val="single" w:sz="4" w:space="0" w:color="auto"/>
              <w:left w:val="single" w:sz="4" w:space="0" w:color="auto"/>
              <w:bottom w:val="single" w:sz="4" w:space="0" w:color="auto"/>
              <w:right w:val="single" w:sz="4" w:space="0" w:color="auto"/>
            </w:tcBorders>
            <w:shd w:val="clear" w:color="auto" w:fill="D9D9D9"/>
          </w:tcPr>
          <w:p w:rsidR="00456D6F" w:rsidRDefault="00456D6F" w:rsidP="00C10BB1">
            <w:pPr>
              <w:spacing w:after="0" w:line="240" w:lineRule="auto"/>
            </w:pPr>
            <w:r>
              <w:rPr>
                <w:b/>
              </w:rPr>
              <w:t>Aims</w:t>
            </w:r>
            <w:r>
              <w:t>:</w:t>
            </w:r>
          </w:p>
          <w:p w:rsidR="00456D6F" w:rsidRDefault="00456D6F" w:rsidP="00C10BB1">
            <w:pPr>
              <w:spacing w:after="0" w:line="240" w:lineRule="auto"/>
              <w:rPr>
                <w:rFonts w:cs="Times New Roman"/>
              </w:rPr>
            </w:pPr>
            <w:r>
              <w:t>Comparison of postoperative outcomes between patients undergoing robotic and laparoscopic pyeloplasty.</w:t>
            </w:r>
          </w:p>
        </w:tc>
      </w:tr>
      <w:tr w:rsidR="00456D6F" w:rsidTr="002D751E">
        <w:trPr>
          <w:trHeight w:val="1024"/>
        </w:trPr>
        <w:tc>
          <w:tcPr>
            <w:tcW w:w="10768" w:type="dxa"/>
            <w:gridSpan w:val="2"/>
            <w:tcBorders>
              <w:top w:val="single" w:sz="4" w:space="0" w:color="auto"/>
              <w:left w:val="single" w:sz="4" w:space="0" w:color="auto"/>
              <w:bottom w:val="single" w:sz="4" w:space="0" w:color="auto"/>
              <w:right w:val="single" w:sz="4" w:space="0" w:color="auto"/>
            </w:tcBorders>
            <w:shd w:val="clear" w:color="auto" w:fill="D9D9D9"/>
          </w:tcPr>
          <w:p w:rsidR="00456D6F" w:rsidRDefault="00456D6F" w:rsidP="00C10BB1">
            <w:pPr>
              <w:spacing w:after="0" w:line="240" w:lineRule="auto"/>
              <w:rPr>
                <w:rFonts w:cs="Times New Roman"/>
              </w:rPr>
            </w:pPr>
            <w:r>
              <w:rPr>
                <w:b/>
              </w:rPr>
              <w:t>Methods</w:t>
            </w:r>
            <w:r>
              <w:t>: A retrospective analysis of all patients undergoing laparoscopic pyeloplasty (LP) or robotic pyeloplasty (RP) at Sunderland Royal Hospital between November 2006 - December 2017. Outcomes included operative time, length of stay, reported morbidity, post-operative symptom relief and need for late re-intervention. Unpaired T-Test was used to compare operative time and length of stay.</w:t>
            </w:r>
          </w:p>
        </w:tc>
      </w:tr>
      <w:tr w:rsidR="00456D6F" w:rsidTr="002D751E">
        <w:trPr>
          <w:trHeight w:val="2267"/>
        </w:trPr>
        <w:tc>
          <w:tcPr>
            <w:tcW w:w="10768" w:type="dxa"/>
            <w:gridSpan w:val="2"/>
            <w:tcBorders>
              <w:top w:val="single" w:sz="4" w:space="0" w:color="auto"/>
              <w:left w:val="single" w:sz="4" w:space="0" w:color="auto"/>
              <w:bottom w:val="single" w:sz="4" w:space="0" w:color="auto"/>
              <w:right w:val="single" w:sz="4" w:space="0" w:color="auto"/>
            </w:tcBorders>
            <w:shd w:val="clear" w:color="auto" w:fill="D9D9D9"/>
          </w:tcPr>
          <w:p w:rsidR="00456D6F" w:rsidRDefault="00456D6F" w:rsidP="00C10BB1">
            <w:pPr>
              <w:spacing w:after="0" w:line="240" w:lineRule="auto"/>
            </w:pPr>
            <w:r>
              <w:rPr>
                <w:b/>
              </w:rPr>
              <w:t>Results</w:t>
            </w:r>
            <w:r>
              <w:t>:</w:t>
            </w:r>
          </w:p>
          <w:p w:rsidR="00456D6F" w:rsidRDefault="00456D6F" w:rsidP="00C10BB1">
            <w:pPr>
              <w:spacing w:after="0" w:line="240" w:lineRule="auto"/>
              <w:rPr>
                <w:rFonts w:cs="Times New Roman"/>
              </w:rPr>
            </w:pPr>
            <w:r>
              <w:t xml:space="preserve">Three surgeons performed 95 pyeloplasties, 49 LP (one converted to open) and 46 RP. Three RP included further contemporaneous procedures (pyelolithotomy and partial ipsilateral nephrectomy). 38 LP and 34 RP patients were pre-operatively symptomatic.  Mean operative time for LP 210 minutes (SD 27), for RP 170 minutes (SD 46) </w:t>
            </w:r>
            <w:r w:rsidRPr="00E0084F">
              <w:t>p&lt;0.001</w:t>
            </w:r>
            <w:r>
              <w:t>. Median post-operative length of stay was 5 days (IQR 3) for LP and 2 days (IQR 2) for RP p&lt;0.001. 2 cases of immediate urine leak, 1 case converted to open was reported in the LP group, 1 post-operative ileus, 1 early urine leak and 2 wound infections were reported in the RP group. 26/38 LP cases and 26/34 RP cases had documented post-operative symptom improvement. 2 LP patients required intervention for restenosis, no RP cases of re-stenosis was documented. 1 LP case required further stone management (PCNL).</w:t>
            </w:r>
          </w:p>
        </w:tc>
      </w:tr>
      <w:tr w:rsidR="00456D6F" w:rsidTr="002D751E">
        <w:trPr>
          <w:trHeight w:val="1024"/>
        </w:trPr>
        <w:tc>
          <w:tcPr>
            <w:tcW w:w="10768" w:type="dxa"/>
            <w:gridSpan w:val="2"/>
            <w:tcBorders>
              <w:top w:val="single" w:sz="4" w:space="0" w:color="auto"/>
              <w:left w:val="single" w:sz="4" w:space="0" w:color="auto"/>
              <w:bottom w:val="single" w:sz="4" w:space="0" w:color="auto"/>
              <w:right w:val="single" w:sz="4" w:space="0" w:color="auto"/>
            </w:tcBorders>
            <w:shd w:val="clear" w:color="auto" w:fill="D9D9D9"/>
          </w:tcPr>
          <w:p w:rsidR="00456D6F" w:rsidRDefault="00456D6F" w:rsidP="00C10BB1">
            <w:pPr>
              <w:spacing w:after="0" w:line="240" w:lineRule="auto"/>
            </w:pPr>
            <w:r>
              <w:rPr>
                <w:b/>
              </w:rPr>
              <w:t>Conclusion</w:t>
            </w:r>
            <w:r>
              <w:t>:</w:t>
            </w:r>
          </w:p>
          <w:p w:rsidR="00456D6F" w:rsidRDefault="00456D6F" w:rsidP="00C10BB1">
            <w:pPr>
              <w:spacing w:after="0" w:line="240" w:lineRule="auto"/>
              <w:rPr>
                <w:rFonts w:cs="Times New Roman"/>
              </w:rPr>
            </w:pPr>
            <w:r>
              <w:t>RP is a safe, quicker procedure allowing for contemporaneous procedures, resulting in shorter post-operative stay, and improved post-operative outcomes, despite considering the learning curve and additional capital costs required. Further cost-effective analysis will clarify the benefits of robotic techniques for pyeloplasties.</w:t>
            </w:r>
          </w:p>
        </w:tc>
      </w:tr>
    </w:tbl>
    <w:p w:rsidR="00456D6F" w:rsidRDefault="00456D6F">
      <w:pPr>
        <w:rPr>
          <w:b/>
          <w:sz w:val="24"/>
          <w:szCs w:val="24"/>
        </w:rPr>
      </w:pPr>
    </w:p>
    <w:p w:rsidR="00456D6F" w:rsidRDefault="00456D6F">
      <w:pPr>
        <w:rPr>
          <w:b/>
          <w:sz w:val="24"/>
          <w:szCs w:val="24"/>
        </w:rPr>
      </w:pPr>
      <w:r>
        <w:rPr>
          <w:b/>
          <w:sz w:val="24"/>
          <w:szCs w:val="24"/>
        </w:rPr>
        <w:t>Abstract 4</w:t>
      </w: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9"/>
        <w:gridCol w:w="5279"/>
      </w:tblGrid>
      <w:tr w:rsidR="00456D6F" w:rsidTr="002D751E">
        <w:tc>
          <w:tcPr>
            <w:tcW w:w="5489" w:type="dxa"/>
            <w:tcBorders>
              <w:top w:val="single" w:sz="4" w:space="0" w:color="auto"/>
              <w:left w:val="single" w:sz="4" w:space="0" w:color="auto"/>
              <w:bottom w:val="single" w:sz="4" w:space="0" w:color="auto"/>
              <w:right w:val="single" w:sz="4" w:space="0" w:color="auto"/>
            </w:tcBorders>
          </w:tcPr>
          <w:p w:rsidR="00456D6F" w:rsidRPr="002D751E" w:rsidRDefault="00456D6F" w:rsidP="00C10BB1">
            <w:pPr>
              <w:spacing w:after="0" w:line="240" w:lineRule="auto"/>
              <w:rPr>
                <w:sz w:val="20"/>
                <w:szCs w:val="20"/>
              </w:rPr>
            </w:pPr>
            <w:r w:rsidRPr="00001F58">
              <w:rPr>
                <w:b/>
                <w:sz w:val="20"/>
                <w:szCs w:val="20"/>
              </w:rPr>
              <w:t>Name of Presenter</w:t>
            </w:r>
            <w:r w:rsidRPr="00001F58">
              <w:rPr>
                <w:sz w:val="20"/>
                <w:szCs w:val="20"/>
              </w:rPr>
              <w:t xml:space="preserve">: </w:t>
            </w:r>
            <w:r w:rsidRPr="00001F58">
              <w:rPr>
                <w:rFonts w:cs="Times New Roman"/>
                <w:sz w:val="20"/>
                <w:szCs w:val="20"/>
              </w:rPr>
              <w:t>John Fitzpatrick</w:t>
            </w:r>
          </w:p>
        </w:tc>
        <w:tc>
          <w:tcPr>
            <w:tcW w:w="5279" w:type="dxa"/>
            <w:tcBorders>
              <w:top w:val="single" w:sz="4" w:space="0" w:color="auto"/>
              <w:left w:val="single" w:sz="4" w:space="0" w:color="auto"/>
              <w:bottom w:val="single" w:sz="4" w:space="0" w:color="auto"/>
              <w:right w:val="single" w:sz="4" w:space="0" w:color="auto"/>
            </w:tcBorders>
            <w:hideMark/>
          </w:tcPr>
          <w:p w:rsidR="00456D6F" w:rsidRPr="002D751E" w:rsidRDefault="00456D6F" w:rsidP="00C10BB1">
            <w:pPr>
              <w:spacing w:after="0" w:line="240" w:lineRule="auto"/>
              <w:rPr>
                <w:sz w:val="20"/>
                <w:szCs w:val="20"/>
              </w:rPr>
            </w:pPr>
            <w:r w:rsidRPr="00001F58">
              <w:rPr>
                <w:b/>
                <w:sz w:val="20"/>
                <w:szCs w:val="20"/>
              </w:rPr>
              <w:t>Training grade/post</w:t>
            </w:r>
            <w:r w:rsidRPr="00001F58">
              <w:rPr>
                <w:sz w:val="20"/>
                <w:szCs w:val="20"/>
              </w:rPr>
              <w:t>:</w:t>
            </w:r>
            <w:r w:rsidRPr="00001F58">
              <w:rPr>
                <w:rFonts w:cs="Times New Roman"/>
                <w:sz w:val="20"/>
                <w:szCs w:val="20"/>
              </w:rPr>
              <w:t>ST6 Urology</w:t>
            </w:r>
          </w:p>
        </w:tc>
      </w:tr>
      <w:tr w:rsidR="00456D6F" w:rsidTr="002D751E">
        <w:tc>
          <w:tcPr>
            <w:tcW w:w="10768" w:type="dxa"/>
            <w:gridSpan w:val="2"/>
            <w:tcBorders>
              <w:top w:val="single" w:sz="4" w:space="0" w:color="auto"/>
              <w:left w:val="single" w:sz="4" w:space="0" w:color="auto"/>
              <w:bottom w:val="single" w:sz="4" w:space="0" w:color="auto"/>
              <w:right w:val="single" w:sz="4" w:space="0" w:color="auto"/>
            </w:tcBorders>
          </w:tcPr>
          <w:p w:rsidR="00456D6F" w:rsidRPr="002D751E" w:rsidRDefault="00456D6F" w:rsidP="00C10BB1">
            <w:pPr>
              <w:spacing w:after="0" w:line="240" w:lineRule="auto"/>
              <w:rPr>
                <w:sz w:val="20"/>
                <w:szCs w:val="20"/>
              </w:rPr>
            </w:pPr>
            <w:r w:rsidRPr="00001F58">
              <w:rPr>
                <w:b/>
                <w:sz w:val="20"/>
                <w:szCs w:val="20"/>
              </w:rPr>
              <w:t>Institution</w:t>
            </w:r>
            <w:r w:rsidRPr="00001F58">
              <w:rPr>
                <w:sz w:val="20"/>
                <w:szCs w:val="20"/>
              </w:rPr>
              <w:t>:</w:t>
            </w:r>
            <w:r w:rsidR="002D751E">
              <w:rPr>
                <w:sz w:val="20"/>
                <w:szCs w:val="20"/>
              </w:rPr>
              <w:t xml:space="preserve"> </w:t>
            </w:r>
            <w:r w:rsidRPr="00001F58">
              <w:rPr>
                <w:rFonts w:cs="Times New Roman"/>
                <w:sz w:val="20"/>
                <w:szCs w:val="20"/>
              </w:rPr>
              <w:t>Freeman Hospital</w:t>
            </w:r>
          </w:p>
        </w:tc>
      </w:tr>
      <w:tr w:rsidR="00456D6F" w:rsidTr="002D751E">
        <w:tc>
          <w:tcPr>
            <w:tcW w:w="10768" w:type="dxa"/>
            <w:gridSpan w:val="2"/>
            <w:tcBorders>
              <w:top w:val="single" w:sz="4" w:space="0" w:color="auto"/>
              <w:left w:val="single" w:sz="4" w:space="0" w:color="auto"/>
              <w:bottom w:val="single" w:sz="4" w:space="0" w:color="auto"/>
              <w:right w:val="single" w:sz="4" w:space="0" w:color="auto"/>
            </w:tcBorders>
          </w:tcPr>
          <w:p w:rsidR="00456D6F" w:rsidRPr="002D751E" w:rsidRDefault="00456D6F" w:rsidP="00C10BB1">
            <w:pPr>
              <w:spacing w:after="0" w:line="240" w:lineRule="auto"/>
              <w:rPr>
                <w:sz w:val="20"/>
                <w:szCs w:val="20"/>
              </w:rPr>
            </w:pPr>
            <w:r w:rsidRPr="00001F58">
              <w:rPr>
                <w:b/>
                <w:sz w:val="20"/>
                <w:szCs w:val="20"/>
              </w:rPr>
              <w:t>Title of Presentation</w:t>
            </w:r>
            <w:r w:rsidRPr="00001F58">
              <w:rPr>
                <w:sz w:val="20"/>
                <w:szCs w:val="20"/>
              </w:rPr>
              <w:t>:</w:t>
            </w:r>
            <w:r w:rsidR="002D751E">
              <w:rPr>
                <w:sz w:val="20"/>
                <w:szCs w:val="20"/>
              </w:rPr>
              <w:t xml:space="preserve"> </w:t>
            </w:r>
            <w:r w:rsidRPr="00001F58">
              <w:rPr>
                <w:sz w:val="20"/>
                <w:szCs w:val="20"/>
              </w:rPr>
              <w:t>Management of acute ureteric colic; a single unit experience and comparison to current BAUS guidelines</w:t>
            </w:r>
          </w:p>
        </w:tc>
      </w:tr>
      <w:tr w:rsidR="00456D6F" w:rsidTr="002D751E">
        <w:trPr>
          <w:trHeight w:val="269"/>
        </w:trPr>
        <w:tc>
          <w:tcPr>
            <w:tcW w:w="10768" w:type="dxa"/>
            <w:gridSpan w:val="2"/>
            <w:tcBorders>
              <w:top w:val="single" w:sz="4" w:space="0" w:color="auto"/>
              <w:left w:val="single" w:sz="4" w:space="0" w:color="auto"/>
              <w:bottom w:val="single" w:sz="4" w:space="0" w:color="auto"/>
              <w:right w:val="single" w:sz="4" w:space="0" w:color="auto"/>
            </w:tcBorders>
          </w:tcPr>
          <w:p w:rsidR="00456D6F" w:rsidRPr="00001F58" w:rsidRDefault="00456D6F" w:rsidP="002D751E">
            <w:pPr>
              <w:spacing w:after="0" w:line="240" w:lineRule="auto"/>
              <w:rPr>
                <w:rFonts w:cs="Times New Roman"/>
                <w:sz w:val="20"/>
                <w:szCs w:val="20"/>
              </w:rPr>
            </w:pPr>
            <w:r w:rsidRPr="00001F58">
              <w:rPr>
                <w:b/>
                <w:sz w:val="20"/>
                <w:szCs w:val="20"/>
              </w:rPr>
              <w:t>Authors</w:t>
            </w:r>
            <w:r w:rsidRPr="00001F58">
              <w:rPr>
                <w:sz w:val="20"/>
                <w:szCs w:val="20"/>
              </w:rPr>
              <w:t>:</w:t>
            </w:r>
            <w:r w:rsidR="002D751E">
              <w:rPr>
                <w:sz w:val="20"/>
                <w:szCs w:val="20"/>
              </w:rPr>
              <w:t xml:space="preserve"> </w:t>
            </w:r>
            <w:r w:rsidRPr="00001F58">
              <w:rPr>
                <w:sz w:val="20"/>
                <w:szCs w:val="20"/>
              </w:rPr>
              <w:t xml:space="preserve">Fitzpatrick J, Marshall-Kellie S, </w:t>
            </w:r>
            <w:r>
              <w:rPr>
                <w:sz w:val="20"/>
                <w:szCs w:val="20"/>
              </w:rPr>
              <w:t xml:space="preserve">Rogers AG, </w:t>
            </w:r>
            <w:r w:rsidRPr="00001F58">
              <w:rPr>
                <w:sz w:val="20"/>
                <w:szCs w:val="20"/>
              </w:rPr>
              <w:t>Veeratterapillay R</w:t>
            </w:r>
          </w:p>
        </w:tc>
      </w:tr>
      <w:tr w:rsidR="00456D6F" w:rsidTr="002D751E">
        <w:tc>
          <w:tcPr>
            <w:tcW w:w="10768" w:type="dxa"/>
            <w:gridSpan w:val="2"/>
            <w:tcBorders>
              <w:top w:val="single" w:sz="4" w:space="0" w:color="auto"/>
              <w:left w:val="single" w:sz="4" w:space="0" w:color="auto"/>
              <w:bottom w:val="single" w:sz="4" w:space="0" w:color="auto"/>
              <w:right w:val="single" w:sz="4" w:space="0" w:color="auto"/>
            </w:tcBorders>
            <w:shd w:val="clear" w:color="auto" w:fill="D9D9D9"/>
          </w:tcPr>
          <w:p w:rsidR="00456D6F" w:rsidRPr="00001F58" w:rsidRDefault="00456D6F" w:rsidP="00CC7A03">
            <w:pPr>
              <w:spacing w:after="0" w:line="240" w:lineRule="auto"/>
              <w:rPr>
                <w:sz w:val="20"/>
                <w:szCs w:val="20"/>
              </w:rPr>
            </w:pPr>
            <w:r w:rsidRPr="00001F58">
              <w:rPr>
                <w:b/>
                <w:sz w:val="20"/>
                <w:szCs w:val="20"/>
              </w:rPr>
              <w:t>Aims</w:t>
            </w:r>
            <w:r w:rsidRPr="00001F58">
              <w:rPr>
                <w:sz w:val="20"/>
                <w:szCs w:val="20"/>
              </w:rPr>
              <w:t>:</w:t>
            </w:r>
          </w:p>
          <w:p w:rsidR="00456D6F" w:rsidRPr="00001F58" w:rsidRDefault="00456D6F" w:rsidP="00C10BB1">
            <w:pPr>
              <w:spacing w:after="0" w:line="240" w:lineRule="auto"/>
              <w:rPr>
                <w:sz w:val="20"/>
                <w:szCs w:val="20"/>
              </w:rPr>
            </w:pPr>
            <w:r w:rsidRPr="00001F58">
              <w:rPr>
                <w:sz w:val="20"/>
                <w:szCs w:val="20"/>
              </w:rPr>
              <w:t>There is considerable pressure on units to deliver treatment of patients with acute ureteric colic in a timely fashion in accordance with current BAUS guidelines. We aim to audit our practice in line with these guidelines.</w:t>
            </w:r>
          </w:p>
        </w:tc>
      </w:tr>
      <w:tr w:rsidR="00456D6F" w:rsidTr="00CC7A03">
        <w:trPr>
          <w:trHeight w:val="712"/>
        </w:trPr>
        <w:tc>
          <w:tcPr>
            <w:tcW w:w="10768" w:type="dxa"/>
            <w:gridSpan w:val="2"/>
            <w:tcBorders>
              <w:top w:val="single" w:sz="4" w:space="0" w:color="auto"/>
              <w:left w:val="single" w:sz="4" w:space="0" w:color="auto"/>
              <w:bottom w:val="single" w:sz="4" w:space="0" w:color="auto"/>
              <w:right w:val="single" w:sz="4" w:space="0" w:color="auto"/>
            </w:tcBorders>
            <w:shd w:val="clear" w:color="auto" w:fill="D9D9D9"/>
          </w:tcPr>
          <w:p w:rsidR="00456D6F" w:rsidRPr="00001F58" w:rsidRDefault="00456D6F" w:rsidP="00C10BB1">
            <w:pPr>
              <w:spacing w:after="0" w:line="240" w:lineRule="auto"/>
              <w:rPr>
                <w:sz w:val="20"/>
                <w:szCs w:val="20"/>
              </w:rPr>
            </w:pPr>
            <w:r w:rsidRPr="00001F58">
              <w:rPr>
                <w:b/>
                <w:sz w:val="20"/>
                <w:szCs w:val="20"/>
              </w:rPr>
              <w:t>Methods</w:t>
            </w:r>
            <w:r w:rsidRPr="00001F58">
              <w:rPr>
                <w:sz w:val="20"/>
                <w:szCs w:val="20"/>
              </w:rPr>
              <w:t>:</w:t>
            </w:r>
          </w:p>
          <w:p w:rsidR="00456D6F" w:rsidRPr="00CC7A03" w:rsidRDefault="00456D6F" w:rsidP="00C10BB1">
            <w:pPr>
              <w:spacing w:after="0" w:line="240" w:lineRule="auto"/>
              <w:rPr>
                <w:sz w:val="20"/>
                <w:szCs w:val="20"/>
              </w:rPr>
            </w:pPr>
            <w:r>
              <w:rPr>
                <w:sz w:val="20"/>
                <w:szCs w:val="20"/>
              </w:rPr>
              <w:t>A prospective</w:t>
            </w:r>
            <w:r w:rsidRPr="00001F58">
              <w:rPr>
                <w:sz w:val="20"/>
                <w:szCs w:val="20"/>
              </w:rPr>
              <w:t xml:space="preserve"> analysis of 219 patients admitted during a six month period (January to June 2018) with acute ureteric colic. Data was collected from electronic records.</w:t>
            </w:r>
          </w:p>
        </w:tc>
      </w:tr>
      <w:tr w:rsidR="00456D6F" w:rsidTr="002D751E">
        <w:tc>
          <w:tcPr>
            <w:tcW w:w="10768" w:type="dxa"/>
            <w:gridSpan w:val="2"/>
            <w:tcBorders>
              <w:top w:val="single" w:sz="4" w:space="0" w:color="auto"/>
              <w:left w:val="single" w:sz="4" w:space="0" w:color="auto"/>
              <w:bottom w:val="single" w:sz="4" w:space="0" w:color="auto"/>
              <w:right w:val="single" w:sz="4" w:space="0" w:color="auto"/>
            </w:tcBorders>
            <w:shd w:val="clear" w:color="auto" w:fill="D9D9D9"/>
          </w:tcPr>
          <w:p w:rsidR="00456D6F" w:rsidRPr="00001F58" w:rsidRDefault="00456D6F" w:rsidP="00C10BB1">
            <w:pPr>
              <w:spacing w:after="0" w:line="240" w:lineRule="auto"/>
              <w:rPr>
                <w:sz w:val="20"/>
                <w:szCs w:val="20"/>
              </w:rPr>
            </w:pPr>
            <w:r w:rsidRPr="00001F58">
              <w:rPr>
                <w:b/>
                <w:sz w:val="20"/>
                <w:szCs w:val="20"/>
              </w:rPr>
              <w:t>Results</w:t>
            </w:r>
            <w:r w:rsidRPr="00001F58">
              <w:rPr>
                <w:sz w:val="20"/>
                <w:szCs w:val="20"/>
              </w:rPr>
              <w:t>:</w:t>
            </w:r>
          </w:p>
          <w:p w:rsidR="00456D6F" w:rsidRPr="00CC7A03" w:rsidRDefault="00456D6F" w:rsidP="00C10BB1">
            <w:pPr>
              <w:spacing w:after="0" w:line="240" w:lineRule="auto"/>
              <w:rPr>
                <w:sz w:val="20"/>
                <w:szCs w:val="20"/>
              </w:rPr>
            </w:pPr>
            <w:r w:rsidRPr="00001F58">
              <w:rPr>
                <w:sz w:val="20"/>
                <w:szCs w:val="20"/>
              </w:rPr>
              <w:t>Average age was 53 years (18-94) and average stone size was 5mm (2-25</w:t>
            </w:r>
            <w:r>
              <w:rPr>
                <w:sz w:val="20"/>
                <w:szCs w:val="20"/>
              </w:rPr>
              <w:t>mm</w:t>
            </w:r>
            <w:r w:rsidRPr="00001F58">
              <w:rPr>
                <w:sz w:val="20"/>
                <w:szCs w:val="20"/>
              </w:rPr>
              <w:t xml:space="preserve">). Stone locations were 108 distal-, 86 proximal-, 24 mid-ureteric and one renal. </w:t>
            </w:r>
            <w:r>
              <w:rPr>
                <w:sz w:val="20"/>
                <w:szCs w:val="20"/>
              </w:rPr>
              <w:t xml:space="preserve">Sepsis was present in </w:t>
            </w:r>
            <w:r w:rsidRPr="00001F58">
              <w:rPr>
                <w:sz w:val="20"/>
                <w:szCs w:val="20"/>
              </w:rPr>
              <w:t xml:space="preserve">17.3% </w:t>
            </w:r>
            <w:r>
              <w:rPr>
                <w:sz w:val="20"/>
                <w:szCs w:val="20"/>
              </w:rPr>
              <w:t xml:space="preserve">of </w:t>
            </w:r>
            <w:r w:rsidRPr="00001F58">
              <w:rPr>
                <w:sz w:val="20"/>
                <w:szCs w:val="20"/>
              </w:rPr>
              <w:t xml:space="preserve">patients. A total of </w:t>
            </w:r>
            <w:r>
              <w:rPr>
                <w:sz w:val="20"/>
                <w:szCs w:val="20"/>
              </w:rPr>
              <w:t>71</w:t>
            </w:r>
            <w:r w:rsidRPr="00001F58">
              <w:rPr>
                <w:sz w:val="20"/>
                <w:szCs w:val="20"/>
              </w:rPr>
              <w:t xml:space="preserve"> patients underwent primary treatment (43 ureteroscopy, 28 ESWL), 74 conservative</w:t>
            </w:r>
            <w:r>
              <w:rPr>
                <w:sz w:val="20"/>
                <w:szCs w:val="20"/>
              </w:rPr>
              <w:t xml:space="preserve"> management</w:t>
            </w:r>
            <w:r w:rsidRPr="00001F58">
              <w:rPr>
                <w:sz w:val="20"/>
                <w:szCs w:val="20"/>
              </w:rPr>
              <w:t xml:space="preserve"> and </w:t>
            </w:r>
            <w:r>
              <w:rPr>
                <w:sz w:val="20"/>
                <w:szCs w:val="20"/>
              </w:rPr>
              <w:t>74</w:t>
            </w:r>
            <w:r w:rsidRPr="00001F58">
              <w:rPr>
                <w:sz w:val="20"/>
                <w:szCs w:val="20"/>
              </w:rPr>
              <w:t xml:space="preserve"> ureteric stent/nephrostomy. Average time to primary ureteroscopy was 24 hours, </w:t>
            </w:r>
            <w:r>
              <w:rPr>
                <w:sz w:val="20"/>
                <w:szCs w:val="20"/>
              </w:rPr>
              <w:t>primary</w:t>
            </w:r>
            <w:r w:rsidRPr="00001F58">
              <w:rPr>
                <w:sz w:val="20"/>
                <w:szCs w:val="20"/>
              </w:rPr>
              <w:t xml:space="preserve"> ESWL was longer at 5 days</w:t>
            </w:r>
            <w:r>
              <w:rPr>
                <w:sz w:val="20"/>
                <w:szCs w:val="20"/>
              </w:rPr>
              <w:t xml:space="preserve"> </w:t>
            </w:r>
            <w:r w:rsidRPr="00001F58">
              <w:rPr>
                <w:sz w:val="20"/>
                <w:szCs w:val="20"/>
              </w:rPr>
              <w:t>(recommended &lt;48 hours). Time from stent insertion to definitive ureteroscopy was 7.4 weeks (&lt;4 weeks recommended). For patients managed conservatively, time to outpatient review was 5.4 weeks (recommended &lt;4 weeks). Where a ureteric stent was inserted during ureteroscopy, 89% patients had this removed within the recommended two weeks.</w:t>
            </w:r>
          </w:p>
        </w:tc>
      </w:tr>
      <w:tr w:rsidR="00456D6F" w:rsidTr="002D751E">
        <w:tc>
          <w:tcPr>
            <w:tcW w:w="10768" w:type="dxa"/>
            <w:gridSpan w:val="2"/>
            <w:tcBorders>
              <w:top w:val="single" w:sz="4" w:space="0" w:color="auto"/>
              <w:left w:val="single" w:sz="4" w:space="0" w:color="auto"/>
              <w:bottom w:val="single" w:sz="4" w:space="0" w:color="auto"/>
              <w:right w:val="single" w:sz="4" w:space="0" w:color="auto"/>
            </w:tcBorders>
            <w:shd w:val="clear" w:color="auto" w:fill="D9D9D9"/>
          </w:tcPr>
          <w:p w:rsidR="00456D6F" w:rsidRPr="00001F58" w:rsidRDefault="00456D6F" w:rsidP="00C10BB1">
            <w:pPr>
              <w:spacing w:after="0" w:line="240" w:lineRule="auto"/>
              <w:rPr>
                <w:sz w:val="20"/>
                <w:szCs w:val="20"/>
              </w:rPr>
            </w:pPr>
            <w:r w:rsidRPr="00001F58">
              <w:rPr>
                <w:b/>
                <w:sz w:val="20"/>
                <w:szCs w:val="20"/>
              </w:rPr>
              <w:t>Conclusion</w:t>
            </w:r>
            <w:r w:rsidRPr="00001F58">
              <w:rPr>
                <w:sz w:val="20"/>
                <w:szCs w:val="20"/>
              </w:rPr>
              <w:t>:</w:t>
            </w:r>
          </w:p>
          <w:p w:rsidR="00456D6F" w:rsidRPr="00001F58" w:rsidRDefault="00456D6F" w:rsidP="00C10BB1">
            <w:pPr>
              <w:spacing w:after="0" w:line="240" w:lineRule="auto"/>
              <w:rPr>
                <w:sz w:val="20"/>
                <w:szCs w:val="20"/>
              </w:rPr>
            </w:pPr>
            <w:r w:rsidRPr="00001F58">
              <w:rPr>
                <w:sz w:val="20"/>
                <w:szCs w:val="20"/>
              </w:rPr>
              <w:t xml:space="preserve">Although patients are receiving appropriate treatment, delivering </w:t>
            </w:r>
            <w:r>
              <w:rPr>
                <w:sz w:val="20"/>
                <w:szCs w:val="20"/>
              </w:rPr>
              <w:t>this</w:t>
            </w:r>
            <w:r w:rsidRPr="00001F58">
              <w:rPr>
                <w:sz w:val="20"/>
                <w:szCs w:val="20"/>
              </w:rPr>
              <w:t xml:space="preserve"> within proposed timeframes is challenging.</w:t>
            </w:r>
          </w:p>
          <w:p w:rsidR="00456D6F" w:rsidRPr="00001F58" w:rsidRDefault="00456D6F" w:rsidP="00C10BB1">
            <w:pPr>
              <w:spacing w:after="0" w:line="240" w:lineRule="auto"/>
              <w:rPr>
                <w:rFonts w:cs="Times New Roman"/>
                <w:sz w:val="20"/>
                <w:szCs w:val="20"/>
              </w:rPr>
            </w:pPr>
          </w:p>
        </w:tc>
      </w:tr>
    </w:tbl>
    <w:p w:rsidR="00456D6F" w:rsidRDefault="00456D6F">
      <w:pPr>
        <w:rPr>
          <w:b/>
          <w:sz w:val="24"/>
          <w:szCs w:val="24"/>
        </w:rPr>
      </w:pPr>
    </w:p>
    <w:p w:rsidR="00456D6F" w:rsidRDefault="00456D6F">
      <w:pPr>
        <w:rPr>
          <w:b/>
          <w:sz w:val="24"/>
          <w:szCs w:val="24"/>
        </w:rPr>
      </w:pPr>
    </w:p>
    <w:p w:rsidR="00624259" w:rsidRDefault="00456D6F">
      <w:pPr>
        <w:rPr>
          <w:b/>
          <w:sz w:val="24"/>
          <w:szCs w:val="24"/>
        </w:rPr>
      </w:pPr>
      <w:r>
        <w:rPr>
          <w:b/>
          <w:sz w:val="24"/>
          <w:szCs w:val="24"/>
        </w:rPr>
        <w:t xml:space="preserve">Abstract </w:t>
      </w:r>
      <w:r w:rsidR="00624259" w:rsidRPr="00624259">
        <w:rPr>
          <w:b/>
          <w:sz w:val="24"/>
          <w:szCs w:val="24"/>
        </w:rPr>
        <w:t>5</w:t>
      </w: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7"/>
        <w:gridCol w:w="5131"/>
      </w:tblGrid>
      <w:tr w:rsidR="002475B0" w:rsidTr="002D751E">
        <w:tc>
          <w:tcPr>
            <w:tcW w:w="5637" w:type="dxa"/>
            <w:tcBorders>
              <w:top w:val="single" w:sz="4" w:space="0" w:color="auto"/>
              <w:left w:val="single" w:sz="4" w:space="0" w:color="auto"/>
              <w:bottom w:val="single" w:sz="4" w:space="0" w:color="auto"/>
              <w:right w:val="single" w:sz="4" w:space="0" w:color="auto"/>
            </w:tcBorders>
          </w:tcPr>
          <w:p w:rsidR="002475B0" w:rsidRPr="00CC7A03" w:rsidRDefault="002475B0" w:rsidP="00C10BB1">
            <w:pPr>
              <w:spacing w:after="0" w:line="240" w:lineRule="auto"/>
            </w:pPr>
            <w:r>
              <w:rPr>
                <w:b/>
              </w:rPr>
              <w:t>Name of Presenter</w:t>
            </w:r>
            <w:r>
              <w:t>:</w:t>
            </w:r>
            <w:r w:rsidR="00CC7A03">
              <w:t xml:space="preserve"> </w:t>
            </w:r>
            <w:r>
              <w:rPr>
                <w:rFonts w:cs="Times New Roman"/>
              </w:rPr>
              <w:t>Andrew Moon</w:t>
            </w:r>
          </w:p>
        </w:tc>
        <w:tc>
          <w:tcPr>
            <w:tcW w:w="5131" w:type="dxa"/>
            <w:tcBorders>
              <w:top w:val="single" w:sz="4" w:space="0" w:color="auto"/>
              <w:left w:val="single" w:sz="4" w:space="0" w:color="auto"/>
              <w:bottom w:val="single" w:sz="4" w:space="0" w:color="auto"/>
              <w:right w:val="single" w:sz="4" w:space="0" w:color="auto"/>
            </w:tcBorders>
            <w:hideMark/>
          </w:tcPr>
          <w:p w:rsidR="002475B0" w:rsidRPr="00CC7A03" w:rsidRDefault="002475B0" w:rsidP="00CC7A03">
            <w:pPr>
              <w:spacing w:after="0" w:line="240" w:lineRule="auto"/>
            </w:pPr>
            <w:r>
              <w:rPr>
                <w:b/>
              </w:rPr>
              <w:t>Training grade/post</w:t>
            </w:r>
            <w:r>
              <w:t>:</w:t>
            </w:r>
            <w:r w:rsidR="00CC7A03">
              <w:t xml:space="preserve"> ST7</w:t>
            </w:r>
          </w:p>
        </w:tc>
      </w:tr>
      <w:tr w:rsidR="002475B0" w:rsidTr="002D751E">
        <w:tc>
          <w:tcPr>
            <w:tcW w:w="10768" w:type="dxa"/>
            <w:gridSpan w:val="2"/>
            <w:tcBorders>
              <w:top w:val="single" w:sz="4" w:space="0" w:color="auto"/>
              <w:left w:val="single" w:sz="4" w:space="0" w:color="auto"/>
              <w:bottom w:val="single" w:sz="4" w:space="0" w:color="auto"/>
              <w:right w:val="single" w:sz="4" w:space="0" w:color="auto"/>
            </w:tcBorders>
          </w:tcPr>
          <w:p w:rsidR="002475B0" w:rsidRDefault="002475B0" w:rsidP="00C10BB1">
            <w:pPr>
              <w:spacing w:after="0" w:line="240" w:lineRule="auto"/>
              <w:rPr>
                <w:rFonts w:cs="Times New Roman"/>
              </w:rPr>
            </w:pPr>
            <w:r>
              <w:rPr>
                <w:b/>
              </w:rPr>
              <w:t>Institution</w:t>
            </w:r>
            <w:r>
              <w:t xml:space="preserve">:     </w:t>
            </w:r>
            <w:r>
              <w:rPr>
                <w:rFonts w:cs="Times New Roman"/>
              </w:rPr>
              <w:t>Sunderland Royal Hospital</w:t>
            </w:r>
          </w:p>
        </w:tc>
      </w:tr>
      <w:tr w:rsidR="002475B0" w:rsidTr="002D751E">
        <w:tc>
          <w:tcPr>
            <w:tcW w:w="10768" w:type="dxa"/>
            <w:gridSpan w:val="2"/>
            <w:tcBorders>
              <w:top w:val="single" w:sz="4" w:space="0" w:color="auto"/>
              <w:left w:val="single" w:sz="4" w:space="0" w:color="auto"/>
              <w:bottom w:val="single" w:sz="4" w:space="0" w:color="auto"/>
              <w:right w:val="single" w:sz="4" w:space="0" w:color="auto"/>
            </w:tcBorders>
          </w:tcPr>
          <w:p w:rsidR="002475B0" w:rsidRPr="00827E4A" w:rsidRDefault="002475B0" w:rsidP="00C10BB1">
            <w:pPr>
              <w:spacing w:after="0" w:line="240" w:lineRule="auto"/>
              <w:rPr>
                <w:b/>
                <w:u w:val="single"/>
              </w:rPr>
            </w:pPr>
            <w:r>
              <w:rPr>
                <w:b/>
              </w:rPr>
              <w:t>Title of Presentation</w:t>
            </w:r>
            <w:r>
              <w:t xml:space="preserve">:  </w:t>
            </w:r>
            <w:r w:rsidRPr="00624259">
              <w:t>Saving Urology Departments – one post operative blood test at a time</w:t>
            </w:r>
          </w:p>
        </w:tc>
      </w:tr>
      <w:tr w:rsidR="002475B0" w:rsidTr="002D751E">
        <w:tc>
          <w:tcPr>
            <w:tcW w:w="10768" w:type="dxa"/>
            <w:gridSpan w:val="2"/>
            <w:tcBorders>
              <w:top w:val="single" w:sz="4" w:space="0" w:color="auto"/>
              <w:left w:val="single" w:sz="4" w:space="0" w:color="auto"/>
              <w:bottom w:val="single" w:sz="4" w:space="0" w:color="auto"/>
              <w:right w:val="single" w:sz="4" w:space="0" w:color="auto"/>
            </w:tcBorders>
          </w:tcPr>
          <w:p w:rsidR="002475B0" w:rsidRDefault="002475B0" w:rsidP="00C10BB1">
            <w:pPr>
              <w:spacing w:after="0" w:line="240" w:lineRule="auto"/>
              <w:rPr>
                <w:rFonts w:cs="Times New Roman"/>
              </w:rPr>
            </w:pPr>
            <w:r>
              <w:rPr>
                <w:b/>
              </w:rPr>
              <w:t>Authors</w:t>
            </w:r>
            <w:r>
              <w:t>:  A Moon, V Kirchin</w:t>
            </w:r>
          </w:p>
        </w:tc>
      </w:tr>
      <w:tr w:rsidR="002475B0" w:rsidTr="002D751E">
        <w:tc>
          <w:tcPr>
            <w:tcW w:w="10768" w:type="dxa"/>
            <w:gridSpan w:val="2"/>
            <w:tcBorders>
              <w:top w:val="single" w:sz="4" w:space="0" w:color="auto"/>
              <w:left w:val="single" w:sz="4" w:space="0" w:color="auto"/>
              <w:bottom w:val="single" w:sz="4" w:space="0" w:color="auto"/>
              <w:right w:val="single" w:sz="4" w:space="0" w:color="auto"/>
            </w:tcBorders>
            <w:shd w:val="clear" w:color="auto" w:fill="D9D9D9"/>
          </w:tcPr>
          <w:p w:rsidR="002475B0" w:rsidRPr="00757CD4" w:rsidRDefault="002475B0" w:rsidP="00C10BB1">
            <w:pPr>
              <w:spacing w:after="0" w:line="240" w:lineRule="auto"/>
              <w:rPr>
                <w:rFonts w:cstheme="minorHAnsi"/>
              </w:rPr>
            </w:pPr>
            <w:r w:rsidRPr="00757CD4">
              <w:rPr>
                <w:rFonts w:cstheme="minorHAnsi"/>
                <w:b/>
              </w:rPr>
              <w:t>Aims</w:t>
            </w:r>
            <w:r w:rsidRPr="00757CD4">
              <w:rPr>
                <w:rFonts w:cstheme="minorHAnsi"/>
              </w:rPr>
              <w:t>:</w:t>
            </w:r>
          </w:p>
          <w:p w:rsidR="002475B0" w:rsidRPr="00757CD4" w:rsidRDefault="002475B0" w:rsidP="00C10BB1">
            <w:pPr>
              <w:rPr>
                <w:rFonts w:cstheme="minorHAnsi"/>
              </w:rPr>
            </w:pPr>
            <w:r w:rsidRPr="00757CD4">
              <w:rPr>
                <w:rFonts w:cstheme="minorHAnsi"/>
              </w:rPr>
              <w:t xml:space="preserve">Many UK trusts face cuts to funding and any measures to cut costs on a daily basis are essential. There is a need to monitor and assess blood tests in the acute period following surgery especially in those undergoing major surgery. It has become increasingly apparent that the number and type of blood tests that are being performed are excessive and expensive leading to minimal difference in clinical decision-making. </w:t>
            </w:r>
          </w:p>
        </w:tc>
      </w:tr>
      <w:tr w:rsidR="002475B0" w:rsidTr="002D751E">
        <w:tc>
          <w:tcPr>
            <w:tcW w:w="10768" w:type="dxa"/>
            <w:gridSpan w:val="2"/>
            <w:tcBorders>
              <w:top w:val="single" w:sz="4" w:space="0" w:color="auto"/>
              <w:left w:val="single" w:sz="4" w:space="0" w:color="auto"/>
              <w:bottom w:val="single" w:sz="4" w:space="0" w:color="auto"/>
              <w:right w:val="single" w:sz="4" w:space="0" w:color="auto"/>
            </w:tcBorders>
            <w:shd w:val="clear" w:color="auto" w:fill="D9D9D9"/>
          </w:tcPr>
          <w:p w:rsidR="002475B0" w:rsidRDefault="002475B0" w:rsidP="00C10BB1">
            <w:pPr>
              <w:spacing w:after="0" w:line="240" w:lineRule="auto"/>
              <w:rPr>
                <w:rFonts w:cstheme="minorHAnsi"/>
              </w:rPr>
            </w:pPr>
            <w:r w:rsidRPr="00757CD4">
              <w:rPr>
                <w:rFonts w:cstheme="minorHAnsi"/>
                <w:b/>
              </w:rPr>
              <w:t>Methods</w:t>
            </w:r>
            <w:r w:rsidRPr="00757CD4">
              <w:rPr>
                <w:rFonts w:cstheme="minorHAnsi"/>
              </w:rPr>
              <w:t>:</w:t>
            </w:r>
          </w:p>
          <w:p w:rsidR="002475B0" w:rsidRPr="00757CD4" w:rsidRDefault="00CC7A03" w:rsidP="00CC7A03">
            <w:pPr>
              <w:spacing w:after="0" w:line="240" w:lineRule="auto"/>
              <w:rPr>
                <w:rFonts w:cstheme="minorHAnsi"/>
              </w:rPr>
            </w:pPr>
            <w:r>
              <w:rPr>
                <w:rFonts w:cstheme="minorHAnsi"/>
              </w:rPr>
              <w:t xml:space="preserve">Prospective data collection performed over a 2 week period with review of patient notes, operation note and laboratory results. Full audit cycle completed including re-audit and introduction of changes. Changes implemented included surgeons documenting on the operation note of whether blood tests were to be performed and type of blood test required, education of Nursing and medical staff and the development of a departmental procedure specific proforma and online blood test order sets. </w:t>
            </w:r>
          </w:p>
        </w:tc>
      </w:tr>
      <w:tr w:rsidR="002475B0" w:rsidTr="002D751E">
        <w:tc>
          <w:tcPr>
            <w:tcW w:w="10768" w:type="dxa"/>
            <w:gridSpan w:val="2"/>
            <w:tcBorders>
              <w:top w:val="single" w:sz="4" w:space="0" w:color="auto"/>
              <w:left w:val="single" w:sz="4" w:space="0" w:color="auto"/>
              <w:bottom w:val="single" w:sz="4" w:space="0" w:color="auto"/>
              <w:right w:val="single" w:sz="4" w:space="0" w:color="auto"/>
            </w:tcBorders>
            <w:shd w:val="clear" w:color="auto" w:fill="D9D9D9"/>
          </w:tcPr>
          <w:p w:rsidR="002475B0" w:rsidRDefault="002475B0" w:rsidP="00C10BB1">
            <w:pPr>
              <w:spacing w:after="0" w:line="240" w:lineRule="auto"/>
            </w:pPr>
            <w:r>
              <w:rPr>
                <w:b/>
              </w:rPr>
              <w:t>Results</w:t>
            </w:r>
            <w:r>
              <w:t>:</w:t>
            </w:r>
          </w:p>
          <w:p w:rsidR="002475B0" w:rsidRPr="00CC7A03" w:rsidRDefault="00CC7A03" w:rsidP="00CC7A03">
            <w:pPr>
              <w:spacing w:after="0" w:line="240" w:lineRule="auto"/>
            </w:pPr>
            <w:r>
              <w:t xml:space="preserve">It became apparent that 80.1% of postoperative patients were undergoing unnecessary liver function tests, bone profile and CRP blood tests. Following introduction of these new changes including education to staff only 0.09% patients underwent unnecessary blood tests resulting in savings to the department of £4407.00 extrapolated out over a 12 month period. </w:t>
            </w:r>
          </w:p>
        </w:tc>
      </w:tr>
      <w:tr w:rsidR="002475B0" w:rsidTr="002D751E">
        <w:tc>
          <w:tcPr>
            <w:tcW w:w="10768" w:type="dxa"/>
            <w:gridSpan w:val="2"/>
            <w:tcBorders>
              <w:top w:val="single" w:sz="4" w:space="0" w:color="auto"/>
              <w:left w:val="single" w:sz="4" w:space="0" w:color="auto"/>
              <w:bottom w:val="single" w:sz="4" w:space="0" w:color="auto"/>
              <w:right w:val="single" w:sz="4" w:space="0" w:color="auto"/>
            </w:tcBorders>
            <w:shd w:val="clear" w:color="auto" w:fill="D9D9D9"/>
          </w:tcPr>
          <w:p w:rsidR="002475B0" w:rsidRDefault="002475B0" w:rsidP="00C10BB1">
            <w:pPr>
              <w:spacing w:after="0" w:line="240" w:lineRule="auto"/>
            </w:pPr>
            <w:r>
              <w:rPr>
                <w:b/>
              </w:rPr>
              <w:t>Conclusion</w:t>
            </w:r>
            <w:r>
              <w:t>:</w:t>
            </w:r>
          </w:p>
          <w:p w:rsidR="002475B0" w:rsidRPr="00CC7A03" w:rsidRDefault="00CC7A03" w:rsidP="00CC7A03">
            <w:pPr>
              <w:spacing w:after="0" w:line="240" w:lineRule="auto"/>
            </w:pPr>
            <w:r>
              <w:t xml:space="preserve">Education of ward staff and focusing on clinically important blood tests that will change management has reduced the number of unnecessary blood tests being performed with obvious cost saving implications for the department. Reducing unnecessary investigations and focusing on tests that will change management could help the NHS cope with a difficult financial future. </w:t>
            </w:r>
          </w:p>
        </w:tc>
      </w:tr>
    </w:tbl>
    <w:p w:rsidR="002475B0" w:rsidRDefault="002475B0">
      <w:pPr>
        <w:rPr>
          <w:b/>
          <w:sz w:val="24"/>
          <w:szCs w:val="24"/>
        </w:rPr>
      </w:pPr>
    </w:p>
    <w:p w:rsidR="002475B0" w:rsidRPr="00624259" w:rsidRDefault="002475B0">
      <w:pPr>
        <w:rPr>
          <w:b/>
          <w:sz w:val="24"/>
          <w:szCs w:val="24"/>
        </w:rPr>
      </w:pPr>
    </w:p>
    <w:p w:rsidR="00624259" w:rsidRDefault="00624259"/>
    <w:sectPr w:rsidR="00624259" w:rsidSect="002D751E">
      <w:headerReference w:type="default" r:id="rId8"/>
      <w:pgSz w:w="11906" w:h="16838"/>
      <w:pgMar w:top="1440"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D763F" w:rsidRDefault="001D763F" w:rsidP="00624259">
      <w:pPr>
        <w:spacing w:after="0" w:line="240" w:lineRule="auto"/>
      </w:pPr>
      <w:r>
        <w:separator/>
      </w:r>
    </w:p>
  </w:endnote>
  <w:endnote w:type="continuationSeparator" w:id="0">
    <w:p w:rsidR="001D763F" w:rsidRDefault="001D763F" w:rsidP="006242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D763F" w:rsidRDefault="001D763F" w:rsidP="00624259">
      <w:pPr>
        <w:spacing w:after="0" w:line="240" w:lineRule="auto"/>
      </w:pPr>
      <w:r>
        <w:separator/>
      </w:r>
    </w:p>
  </w:footnote>
  <w:footnote w:type="continuationSeparator" w:id="0">
    <w:p w:rsidR="001D763F" w:rsidRDefault="001D763F" w:rsidP="006242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4259" w:rsidRDefault="00624259">
    <w:pPr>
      <w:pStyle w:val="Header"/>
    </w:pPr>
    <w:r>
      <w:tab/>
    </w:r>
    <w:r>
      <w:tab/>
    </w:r>
    <w:r>
      <w:rPr>
        <w:noProof/>
        <w:lang w:eastAsia="en-GB"/>
      </w:rPr>
      <w:drawing>
        <wp:inline distT="0" distB="0" distL="0" distR="0" wp14:anchorId="6D12D550" wp14:editId="068E610A">
          <wp:extent cx="1805050" cy="613516"/>
          <wp:effectExtent l="0" t="0" r="5080" b="0"/>
          <wp:docPr id="2" name="Picture 2" descr="cid:image002.jpg@01D2BD03.4C9EE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F8780AA-91C4-43AA-A060-96A45836AD3D" descr="cid:image002.jpg@01D2BD03.4C9EE90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819573" cy="618452"/>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4259"/>
    <w:rsid w:val="001D763F"/>
    <w:rsid w:val="002475B0"/>
    <w:rsid w:val="002D751E"/>
    <w:rsid w:val="00456D6F"/>
    <w:rsid w:val="005F3FDE"/>
    <w:rsid w:val="00624259"/>
    <w:rsid w:val="00673135"/>
    <w:rsid w:val="00757CD4"/>
    <w:rsid w:val="00956BAA"/>
    <w:rsid w:val="009D302F"/>
    <w:rsid w:val="00CC7A03"/>
    <w:rsid w:val="00E009BF"/>
    <w:rsid w:val="00F876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6B7D62-0C78-41EE-8307-434BC5174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24259"/>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2425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24259"/>
  </w:style>
  <w:style w:type="paragraph" w:styleId="Footer">
    <w:name w:val="footer"/>
    <w:basedOn w:val="Normal"/>
    <w:link w:val="FooterChar"/>
    <w:uiPriority w:val="99"/>
    <w:unhideWhenUsed/>
    <w:rsid w:val="0062425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24259"/>
  </w:style>
  <w:style w:type="paragraph" w:styleId="ListParagraph">
    <w:name w:val="List Paragraph"/>
    <w:basedOn w:val="Normal"/>
    <w:uiPriority w:val="34"/>
    <w:qFormat/>
    <w:rsid w:val="00956B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cid:image002.jpg@01D2BD03.4C9EE90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cid:image002.jpg@01D2BD03.4C9EE900"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2585</Words>
  <Characters>14738</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alistair Rogers</dc:creator>
  <cp:keywords/>
  <dc:description/>
  <cp:lastModifiedBy>Debbie</cp:lastModifiedBy>
  <cp:revision>2</cp:revision>
  <dcterms:created xsi:type="dcterms:W3CDTF">2018-10-15T18:35:00Z</dcterms:created>
  <dcterms:modified xsi:type="dcterms:W3CDTF">2018-10-15T18:35:00Z</dcterms:modified>
</cp:coreProperties>
</file>