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D6865C" w14:textId="77777777" w:rsidR="00CF669E" w:rsidRDefault="00CF669E">
      <w:pPr>
        <w:rPr>
          <w:sz w:val="28"/>
          <w:szCs w:val="28"/>
        </w:rPr>
      </w:pPr>
    </w:p>
    <w:p w14:paraId="3FED2979" w14:textId="77777777" w:rsidR="00083B17" w:rsidRDefault="00C85766">
      <w:pPr>
        <w:rPr>
          <w:sz w:val="28"/>
          <w:szCs w:val="28"/>
        </w:rPr>
      </w:pPr>
      <w:r w:rsidRPr="00C85766">
        <w:rPr>
          <w:b/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1E8700" wp14:editId="4076E172">
                <wp:simplePos x="0" y="0"/>
                <wp:positionH relativeFrom="column">
                  <wp:posOffset>22485</wp:posOffset>
                </wp:positionH>
                <wp:positionV relativeFrom="paragraph">
                  <wp:posOffset>302187</wp:posOffset>
                </wp:positionV>
                <wp:extent cx="5624623" cy="6618158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4623" cy="661815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5E302F" w14:textId="77777777" w:rsidR="00C85766" w:rsidRDefault="00C85766"/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188"/>
                              <w:gridCol w:w="3372"/>
                            </w:tblGrid>
                            <w:tr w:rsidR="00C85766" w14:paraId="4C5CEB40" w14:textId="77777777" w:rsidTr="00C85766">
                              <w:tc>
                                <w:tcPr>
                                  <w:tcW w:w="563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3E6B519E" w14:textId="305C30A4" w:rsidR="00C85766" w:rsidRDefault="00C85766">
                                  <w:pPr>
                                    <w:spacing w:after="0" w:line="240" w:lineRule="auto"/>
                                  </w:pPr>
                                  <w:r>
                                    <w:rPr>
                                      <w:b/>
                                    </w:rPr>
                                    <w:t>Name of Presenter</w:t>
                                  </w:r>
                                  <w:r>
                                    <w:t>:</w:t>
                                  </w:r>
                                  <w:r w:rsidR="001C7C6E">
                                    <w:t xml:space="preserve"> Sarah Holmes</w:t>
                                  </w:r>
                                </w:p>
                                <w:p w14:paraId="3626EC5F" w14:textId="77777777" w:rsidR="00C85766" w:rsidRDefault="00C85766">
                                  <w:pPr>
                                    <w:spacing w:after="0" w:line="240" w:lineRule="auto"/>
                                    <w:rPr>
                                      <w:rFonts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0E46C76A" w14:textId="3648140E" w:rsidR="00C85766" w:rsidRDefault="00C85766">
                                  <w:pPr>
                                    <w:spacing w:after="0" w:line="240" w:lineRule="auto"/>
                                    <w:rPr>
                                      <w:rFonts w:cs="Times New Roman"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Training grade/post</w:t>
                                  </w:r>
                                  <w:r>
                                    <w:t>:</w:t>
                                  </w:r>
                                  <w:r w:rsidR="001C7C6E">
                                    <w:t xml:space="preserve"> FY2</w:t>
                                  </w:r>
                                </w:p>
                              </w:tc>
                            </w:tr>
                            <w:tr w:rsidR="00C85766" w14:paraId="674D6C4D" w14:textId="77777777" w:rsidTr="00C85766">
                              <w:tc>
                                <w:tcPr>
                                  <w:tcW w:w="9242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23B9C381" w14:textId="23EFA216" w:rsidR="00C85766" w:rsidRDefault="00C85766">
                                  <w:pPr>
                                    <w:spacing w:after="0" w:line="240" w:lineRule="auto"/>
                                  </w:pPr>
                                  <w:r>
                                    <w:rPr>
                                      <w:b/>
                                    </w:rPr>
                                    <w:t>Institution</w:t>
                                  </w:r>
                                  <w:r>
                                    <w:t>:</w:t>
                                  </w:r>
                                  <w:r w:rsidR="001C7C6E">
                                    <w:t xml:space="preserve"> Freeman Hospital</w:t>
                                  </w:r>
                                </w:p>
                                <w:p w14:paraId="288DE9C1" w14:textId="77777777" w:rsidR="00C85766" w:rsidRDefault="00C85766">
                                  <w:pPr>
                                    <w:spacing w:after="0" w:line="240" w:lineRule="auto"/>
                                    <w:rPr>
                                      <w:rFonts w:cs="Times New Roman"/>
                                    </w:rPr>
                                  </w:pPr>
                                </w:p>
                              </w:tc>
                            </w:tr>
                            <w:tr w:rsidR="00C85766" w14:paraId="4C5FF08B" w14:textId="77777777" w:rsidTr="00C85766">
                              <w:tc>
                                <w:tcPr>
                                  <w:tcW w:w="9242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2040A1FD" w14:textId="5899B813" w:rsidR="00C85766" w:rsidRDefault="00C85766">
                                  <w:pPr>
                                    <w:spacing w:after="0" w:line="240" w:lineRule="auto"/>
                                  </w:pPr>
                                  <w:r>
                                    <w:rPr>
                                      <w:b/>
                                    </w:rPr>
                                    <w:t>Title of Presentation</w:t>
                                  </w:r>
                                  <w:r>
                                    <w:t>:</w:t>
                                  </w:r>
                                  <w:r w:rsidR="001C7C6E">
                                    <w:t xml:space="preserve"> Keratinising Squamous Metaplasia: A 10-year retrospective </w:t>
                                  </w:r>
                                </w:p>
                                <w:p w14:paraId="6A931C7B" w14:textId="77777777" w:rsidR="00C85766" w:rsidRDefault="00C85766">
                                  <w:pPr>
                                    <w:spacing w:after="0" w:line="240" w:lineRule="auto"/>
                                  </w:pPr>
                                </w:p>
                                <w:p w14:paraId="28B89604" w14:textId="77777777" w:rsidR="00C85766" w:rsidRDefault="00C85766">
                                  <w:pPr>
                                    <w:spacing w:after="0" w:line="240" w:lineRule="auto"/>
                                    <w:rPr>
                                      <w:rFonts w:cs="Times New Roman"/>
                                    </w:rPr>
                                  </w:pPr>
                                </w:p>
                              </w:tc>
                            </w:tr>
                            <w:tr w:rsidR="00C85766" w14:paraId="2955103D" w14:textId="77777777" w:rsidTr="00C85766">
                              <w:tc>
                                <w:tcPr>
                                  <w:tcW w:w="9242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179BDD37" w14:textId="14A90FAD" w:rsidR="00C85766" w:rsidRDefault="00C85766">
                                  <w:pPr>
                                    <w:spacing w:after="0" w:line="240" w:lineRule="auto"/>
                                  </w:pPr>
                                  <w:r>
                                    <w:rPr>
                                      <w:b/>
                                    </w:rPr>
                                    <w:t>Authors</w:t>
                                  </w:r>
                                  <w:r>
                                    <w:t>:</w:t>
                                  </w:r>
                                  <w:r w:rsidR="001C7C6E">
                                    <w:t xml:space="preserve"> Sarah Holmes, Arjun Nambiar</w:t>
                                  </w:r>
                                </w:p>
                                <w:p w14:paraId="51823CDA" w14:textId="77777777" w:rsidR="00C85766" w:rsidRDefault="00C85766">
                                  <w:pPr>
                                    <w:spacing w:after="0" w:line="240" w:lineRule="auto"/>
                                  </w:pPr>
                                </w:p>
                                <w:p w14:paraId="0C65680A" w14:textId="77777777" w:rsidR="00C85766" w:rsidRDefault="00C85766">
                                  <w:pPr>
                                    <w:spacing w:after="0" w:line="240" w:lineRule="auto"/>
                                    <w:rPr>
                                      <w:rFonts w:cs="Times New Roman"/>
                                    </w:rPr>
                                  </w:pPr>
                                </w:p>
                              </w:tc>
                            </w:tr>
                            <w:tr w:rsidR="00C85766" w14:paraId="6E6AD29D" w14:textId="77777777" w:rsidTr="00C85766">
                              <w:tc>
                                <w:tcPr>
                                  <w:tcW w:w="9242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D9D9D9"/>
                                </w:tcPr>
                                <w:p w14:paraId="66660706" w14:textId="047AA74C" w:rsidR="00C85766" w:rsidRDefault="00C85766">
                                  <w:pPr>
                                    <w:spacing w:after="0" w:line="240" w:lineRule="auto"/>
                                  </w:pPr>
                                  <w:r>
                                    <w:rPr>
                                      <w:b/>
                                    </w:rPr>
                                    <w:t>Aims</w:t>
                                  </w:r>
                                  <w:r>
                                    <w:t>:</w:t>
                                  </w:r>
                                  <w:r w:rsidR="001C7C6E">
                                    <w:t xml:space="preserve"> To evaluate a local contemporary series of squamous metaplasia (SM) bladder and ascertain risk of progression to invasive malignancy, major associated risk factors, and help formulate appropriate follow-up strategies.</w:t>
                                  </w:r>
                                </w:p>
                                <w:p w14:paraId="73285C53" w14:textId="77777777" w:rsidR="00C85766" w:rsidRDefault="00C85766">
                                  <w:pPr>
                                    <w:spacing w:after="0" w:line="240" w:lineRule="auto"/>
                                    <w:rPr>
                                      <w:rFonts w:cs="Times New Roman"/>
                                    </w:rPr>
                                  </w:pPr>
                                </w:p>
                              </w:tc>
                            </w:tr>
                            <w:tr w:rsidR="00C85766" w14:paraId="19002E1E" w14:textId="77777777" w:rsidTr="00C85766">
                              <w:tc>
                                <w:tcPr>
                                  <w:tcW w:w="9242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D9D9D9"/>
                                </w:tcPr>
                                <w:p w14:paraId="1B90D97C" w14:textId="76EA637B" w:rsidR="00C85766" w:rsidRDefault="00C85766">
                                  <w:pPr>
                                    <w:spacing w:after="0" w:line="240" w:lineRule="auto"/>
                                  </w:pPr>
                                  <w:r>
                                    <w:rPr>
                                      <w:b/>
                                    </w:rPr>
                                    <w:t>Methods</w:t>
                                  </w:r>
                                  <w:r>
                                    <w:t>:</w:t>
                                  </w:r>
                                  <w:r w:rsidR="001C7C6E">
                                    <w:t xml:space="preserve"> Retrospective c</w:t>
                                  </w:r>
                                  <w:r w:rsidR="0029294B">
                                    <w:t>ohort</w:t>
                                  </w:r>
                                  <w:r w:rsidR="001C7C6E">
                                    <w:t xml:space="preserve"> evaluating all histologically diagnosed cases of </w:t>
                                  </w:r>
                                  <w:r w:rsidR="00947974">
                                    <w:t xml:space="preserve">SM </w:t>
                                  </w:r>
                                  <w:r w:rsidR="001C7C6E">
                                    <w:t>bladder at Newcastle hospitals from Jan 2009 to Dec 2019</w:t>
                                  </w:r>
                                  <w:r w:rsidR="00947974">
                                    <w:t xml:space="preserve">; </w:t>
                                  </w:r>
                                  <w:r w:rsidR="001C7C6E">
                                    <w:t>for rates of synchronous and subsequent cancers, time to development of subsequent cancer and associated risk factors.</w:t>
                                  </w:r>
                                </w:p>
                                <w:p w14:paraId="1EF430C8" w14:textId="77777777" w:rsidR="00C85766" w:rsidRDefault="00C85766">
                                  <w:pPr>
                                    <w:spacing w:after="0" w:line="240" w:lineRule="auto"/>
                                    <w:rPr>
                                      <w:rFonts w:cs="Times New Roman"/>
                                    </w:rPr>
                                  </w:pPr>
                                </w:p>
                              </w:tc>
                            </w:tr>
                            <w:tr w:rsidR="00C85766" w14:paraId="10C6DD05" w14:textId="77777777" w:rsidTr="00C85766">
                              <w:tc>
                                <w:tcPr>
                                  <w:tcW w:w="9242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D9D9D9"/>
                                </w:tcPr>
                                <w:p w14:paraId="15110355" w14:textId="40317BB6" w:rsidR="00C85766" w:rsidRDefault="00C85766">
                                  <w:pPr>
                                    <w:spacing w:after="0" w:line="240" w:lineRule="auto"/>
                                  </w:pPr>
                                  <w:r>
                                    <w:rPr>
                                      <w:b/>
                                    </w:rPr>
                                    <w:t>Results</w:t>
                                  </w:r>
                                  <w:r>
                                    <w:t>:</w:t>
                                  </w:r>
                                  <w:r w:rsidR="001C7C6E">
                                    <w:t xml:space="preserve"> 170</w:t>
                                  </w:r>
                                  <w:r w:rsidR="00947974">
                                    <w:t xml:space="preserve"> cases</w:t>
                                  </w:r>
                                  <w:r w:rsidR="001C7C6E">
                                    <w:t xml:space="preserve"> out of approximately 10,000 bladder histology specimens over 10 years (1.5-2% prevalence). </w:t>
                                  </w:r>
                                  <w:r w:rsidR="00947974">
                                    <w:t xml:space="preserve">Overall 9/170 (5.2%) cases of SM progressed to invasive cancer. </w:t>
                                  </w:r>
                                  <w:r w:rsidR="001C7C6E">
                                    <w:t>13 synchronous cancers (</w:t>
                                  </w:r>
                                  <w:r w:rsidR="00B13C55">
                                    <w:t>10 TCC) of which 2 progressed to cystectomy. 16 subsequent cancers (8 SCC) of which 7 had no history of TCC. Average time to invasive Ca diagnosis in this group was 36 months (range 7-72). 3/7 cases were non-KSM</w:t>
                                  </w:r>
                                  <w:r w:rsidR="00947974">
                                    <w:t xml:space="preserve">; </w:t>
                                  </w:r>
                                  <w:r w:rsidR="00B13C55">
                                    <w:t>5/7 cases had at least 1 associated risk factor. Risk factors include (</w:t>
                                  </w:r>
                                  <w:proofErr w:type="spellStart"/>
                                  <w:r w:rsidR="00B13C55">
                                    <w:t>i</w:t>
                                  </w:r>
                                  <w:proofErr w:type="spellEnd"/>
                                  <w:r w:rsidR="00B13C55">
                                    <w:t xml:space="preserve">) long-term catheterisation, (ii) bladder diverticulum, (iii) neuropathic bladder dysfunction, (iv) recurrent UTI (v) </w:t>
                                  </w:r>
                                  <w:r w:rsidR="0029294B">
                                    <w:t>wide</w:t>
                                  </w:r>
                                  <w:r w:rsidR="00B13C55">
                                    <w:t xml:space="preserve"> mucosal involvement of SM</w:t>
                                  </w:r>
                                  <w:r w:rsidR="00947974">
                                    <w:t>.</w:t>
                                  </w:r>
                                </w:p>
                                <w:p w14:paraId="48B988EE" w14:textId="77777777" w:rsidR="00C85766" w:rsidRDefault="00C85766">
                                  <w:pPr>
                                    <w:spacing w:after="0" w:line="240" w:lineRule="auto"/>
                                    <w:rPr>
                                      <w:rFonts w:cs="Times New Roman"/>
                                    </w:rPr>
                                  </w:pPr>
                                </w:p>
                              </w:tc>
                            </w:tr>
                            <w:tr w:rsidR="00C85766" w14:paraId="7BC29548" w14:textId="77777777" w:rsidTr="00C85766">
                              <w:tc>
                                <w:tcPr>
                                  <w:tcW w:w="9242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D9D9D9"/>
                                </w:tcPr>
                                <w:p w14:paraId="3819B207" w14:textId="42AEBFE7" w:rsidR="00C85766" w:rsidRDefault="00C85766">
                                  <w:pPr>
                                    <w:spacing w:after="0" w:line="240" w:lineRule="auto"/>
                                  </w:pPr>
                                  <w:r>
                                    <w:rPr>
                                      <w:b/>
                                    </w:rPr>
                                    <w:t>Conclusion</w:t>
                                  </w:r>
                                  <w:r>
                                    <w:t>:</w:t>
                                  </w:r>
                                  <w:r w:rsidR="00B13C55">
                                    <w:t xml:space="preserve"> SM bladder is rare</w:t>
                                  </w:r>
                                  <w:r w:rsidR="00947974">
                                    <w:t xml:space="preserve">, but around 5% </w:t>
                                  </w:r>
                                  <w:r w:rsidR="00B13C55">
                                    <w:t>can progress to invasive malignancy</w:t>
                                  </w:r>
                                  <w:r w:rsidR="00947974">
                                    <w:t xml:space="preserve">. </w:t>
                                  </w:r>
                                  <w:r w:rsidR="00B13C55">
                                    <w:t xml:space="preserve">Cases with no prior or concomitant history of TCC should be considered high risk and referred for consideration of early invasive treatment if they have ≥2 associated risk factors. </w:t>
                                  </w:r>
                                </w:p>
                                <w:p w14:paraId="4CCF8CA3" w14:textId="77777777" w:rsidR="00C85766" w:rsidRDefault="00C85766">
                                  <w:pPr>
                                    <w:spacing w:after="0" w:line="240" w:lineRule="auto"/>
                                  </w:pPr>
                                </w:p>
                                <w:p w14:paraId="515317BD" w14:textId="77777777" w:rsidR="00C85766" w:rsidRDefault="00C85766">
                                  <w:pPr>
                                    <w:spacing w:after="0" w:line="240" w:lineRule="auto"/>
                                    <w:rPr>
                                      <w:rFonts w:cs="Times New Roman"/>
                                    </w:rPr>
                                  </w:pPr>
                                </w:p>
                              </w:tc>
                            </w:tr>
                            <w:tr w:rsidR="00C85766" w14:paraId="7AB68C67" w14:textId="77777777" w:rsidTr="00C85766">
                              <w:tc>
                                <w:tcPr>
                                  <w:tcW w:w="9242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D9D9D9"/>
                                  <w:hideMark/>
                                </w:tcPr>
                                <w:p w14:paraId="72E5F360" w14:textId="1BECCB89" w:rsidR="00C85766" w:rsidRDefault="00C85766">
                                  <w:pPr>
                                    <w:spacing w:after="0" w:line="240" w:lineRule="auto"/>
                                    <w:rPr>
                                      <w:rFonts w:cs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Total Word Count (max 250)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:</w:t>
                                  </w:r>
                                  <w:r w:rsidR="00947974">
                                    <w:rPr>
                                      <w:sz w:val="28"/>
                                      <w:szCs w:val="28"/>
                                    </w:rPr>
                                    <w:t xml:space="preserve"> 250</w:t>
                                  </w:r>
                                </w:p>
                              </w:tc>
                            </w:tr>
                          </w:tbl>
                          <w:p w14:paraId="4835463A" w14:textId="77777777" w:rsidR="00CF669E" w:rsidRDefault="00CF669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1E870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.75pt;margin-top:23.8pt;width:442.9pt;height:521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" filled="f" stroked="f">
                <v:textbox>
                  <w:txbxContent>
                    <w:p w14:paraId="3E5E302F" w14:textId="77777777" w:rsidR="00C85766" w:rsidRDefault="00C85766"/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188"/>
                        <w:gridCol w:w="3372"/>
                      </w:tblGrid>
                      <w:tr w:rsidR="00C85766" w14:paraId="4C5CEB40" w14:textId="77777777" w:rsidTr="00C85766">
                        <w:tc>
                          <w:tcPr>
                            <w:tcW w:w="563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3E6B519E" w14:textId="305C30A4" w:rsidR="00C85766" w:rsidRDefault="00C85766">
                            <w:pPr>
                              <w:spacing w:after="0" w:line="240" w:lineRule="auto"/>
                            </w:pPr>
                            <w:r>
                              <w:rPr>
                                <w:b/>
                              </w:rPr>
                              <w:t>Name of Presenter</w:t>
                            </w:r>
                            <w:r>
                              <w:t>:</w:t>
                            </w:r>
                            <w:r w:rsidR="001C7C6E">
                              <w:t xml:space="preserve"> Sarah Holmes</w:t>
                            </w:r>
                          </w:p>
                          <w:p w14:paraId="3626EC5F" w14:textId="77777777" w:rsidR="00C85766" w:rsidRDefault="00C85766">
                            <w:pPr>
                              <w:spacing w:after="0" w:line="240" w:lineRule="auto"/>
                              <w:rPr>
                                <w:rFonts w:cs="Times New Roman"/>
                              </w:rPr>
                            </w:pPr>
                          </w:p>
                        </w:tc>
                        <w:tc>
                          <w:tcPr>
                            <w:tcW w:w="360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0E46C76A" w14:textId="3648140E" w:rsidR="00C85766" w:rsidRDefault="00C85766">
                            <w:pPr>
                              <w:spacing w:after="0" w:line="240" w:lineRule="auto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b/>
                              </w:rPr>
                              <w:t>Training grade/post</w:t>
                            </w:r>
                            <w:r>
                              <w:t>:</w:t>
                            </w:r>
                            <w:r w:rsidR="001C7C6E">
                              <w:t xml:space="preserve"> FY2</w:t>
                            </w:r>
                          </w:p>
                        </w:tc>
                      </w:tr>
                      <w:tr w:rsidR="00C85766" w14:paraId="674D6C4D" w14:textId="77777777" w:rsidTr="00C85766">
                        <w:tc>
                          <w:tcPr>
                            <w:tcW w:w="9242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23B9C381" w14:textId="23EFA216" w:rsidR="00C85766" w:rsidRDefault="00C85766">
                            <w:pPr>
                              <w:spacing w:after="0" w:line="240" w:lineRule="auto"/>
                            </w:pPr>
                            <w:r>
                              <w:rPr>
                                <w:b/>
                              </w:rPr>
                              <w:t>Institution</w:t>
                            </w:r>
                            <w:r>
                              <w:t>:</w:t>
                            </w:r>
                            <w:r w:rsidR="001C7C6E">
                              <w:t xml:space="preserve"> Freeman Hospital</w:t>
                            </w:r>
                          </w:p>
                          <w:p w14:paraId="288DE9C1" w14:textId="77777777" w:rsidR="00C85766" w:rsidRDefault="00C85766">
                            <w:pPr>
                              <w:spacing w:after="0" w:line="240" w:lineRule="auto"/>
                              <w:rPr>
                                <w:rFonts w:cs="Times New Roman"/>
                              </w:rPr>
                            </w:pPr>
                          </w:p>
                        </w:tc>
                      </w:tr>
                      <w:tr w:rsidR="00C85766" w14:paraId="4C5FF08B" w14:textId="77777777" w:rsidTr="00C85766">
                        <w:tc>
                          <w:tcPr>
                            <w:tcW w:w="9242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2040A1FD" w14:textId="5899B813" w:rsidR="00C85766" w:rsidRDefault="00C85766">
                            <w:pPr>
                              <w:spacing w:after="0" w:line="240" w:lineRule="auto"/>
                            </w:pPr>
                            <w:r>
                              <w:rPr>
                                <w:b/>
                              </w:rPr>
                              <w:t>Title of Presentation</w:t>
                            </w:r>
                            <w:r>
                              <w:t>:</w:t>
                            </w:r>
                            <w:r w:rsidR="001C7C6E">
                              <w:t xml:space="preserve"> Keratinising Squamous Metaplasia: A 10-year retrospective </w:t>
                            </w:r>
                          </w:p>
                          <w:p w14:paraId="6A931C7B" w14:textId="77777777" w:rsidR="00C85766" w:rsidRDefault="00C85766">
                            <w:pPr>
                              <w:spacing w:after="0" w:line="240" w:lineRule="auto"/>
                            </w:pPr>
                          </w:p>
                          <w:p w14:paraId="28B89604" w14:textId="77777777" w:rsidR="00C85766" w:rsidRDefault="00C85766">
                            <w:pPr>
                              <w:spacing w:after="0" w:line="240" w:lineRule="auto"/>
                              <w:rPr>
                                <w:rFonts w:cs="Times New Roman"/>
                              </w:rPr>
                            </w:pPr>
                          </w:p>
                        </w:tc>
                      </w:tr>
                      <w:tr w:rsidR="00C85766" w14:paraId="2955103D" w14:textId="77777777" w:rsidTr="00C85766">
                        <w:tc>
                          <w:tcPr>
                            <w:tcW w:w="9242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179BDD37" w14:textId="14A90FAD" w:rsidR="00C85766" w:rsidRDefault="00C85766">
                            <w:pPr>
                              <w:spacing w:after="0" w:line="240" w:lineRule="auto"/>
                            </w:pPr>
                            <w:r>
                              <w:rPr>
                                <w:b/>
                              </w:rPr>
                              <w:t>Authors</w:t>
                            </w:r>
                            <w:r>
                              <w:t>:</w:t>
                            </w:r>
                            <w:r w:rsidR="001C7C6E">
                              <w:t xml:space="preserve"> Sarah Holmes, Arjun Nambiar</w:t>
                            </w:r>
                          </w:p>
                          <w:p w14:paraId="51823CDA" w14:textId="77777777" w:rsidR="00C85766" w:rsidRDefault="00C85766">
                            <w:pPr>
                              <w:spacing w:after="0" w:line="240" w:lineRule="auto"/>
                            </w:pPr>
                          </w:p>
                          <w:p w14:paraId="0C65680A" w14:textId="77777777" w:rsidR="00C85766" w:rsidRDefault="00C85766">
                            <w:pPr>
                              <w:spacing w:after="0" w:line="240" w:lineRule="auto"/>
                              <w:rPr>
                                <w:rFonts w:cs="Times New Roman"/>
                              </w:rPr>
                            </w:pPr>
                          </w:p>
                        </w:tc>
                      </w:tr>
                      <w:tr w:rsidR="00C85766" w14:paraId="6E6AD29D" w14:textId="77777777" w:rsidTr="00C85766">
                        <w:tc>
                          <w:tcPr>
                            <w:tcW w:w="9242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D9D9D9"/>
                          </w:tcPr>
                          <w:p w14:paraId="66660706" w14:textId="047AA74C" w:rsidR="00C85766" w:rsidRDefault="00C85766">
                            <w:pPr>
                              <w:spacing w:after="0" w:line="240" w:lineRule="auto"/>
                            </w:pPr>
                            <w:r>
                              <w:rPr>
                                <w:b/>
                              </w:rPr>
                              <w:t>Aims</w:t>
                            </w:r>
                            <w:r>
                              <w:t>:</w:t>
                            </w:r>
                            <w:r w:rsidR="001C7C6E">
                              <w:t xml:space="preserve"> To evaluate a local contemporary series of squamous metaplasia (SM) bladder and ascertain risk of progression to invasive malignancy, major associated risk factors, and help formulate appropriate follow-up strategies.</w:t>
                            </w:r>
                          </w:p>
                          <w:p w14:paraId="73285C53" w14:textId="77777777" w:rsidR="00C85766" w:rsidRDefault="00C85766">
                            <w:pPr>
                              <w:spacing w:after="0" w:line="240" w:lineRule="auto"/>
                              <w:rPr>
                                <w:rFonts w:cs="Times New Roman"/>
                              </w:rPr>
                            </w:pPr>
                          </w:p>
                        </w:tc>
                      </w:tr>
                      <w:tr w:rsidR="00C85766" w14:paraId="19002E1E" w14:textId="77777777" w:rsidTr="00C85766">
                        <w:tc>
                          <w:tcPr>
                            <w:tcW w:w="9242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D9D9D9"/>
                          </w:tcPr>
                          <w:p w14:paraId="1B90D97C" w14:textId="76EA637B" w:rsidR="00C85766" w:rsidRDefault="00C85766">
                            <w:pPr>
                              <w:spacing w:after="0" w:line="240" w:lineRule="auto"/>
                            </w:pPr>
                            <w:r>
                              <w:rPr>
                                <w:b/>
                              </w:rPr>
                              <w:t>Methods</w:t>
                            </w:r>
                            <w:r>
                              <w:t>:</w:t>
                            </w:r>
                            <w:r w:rsidR="001C7C6E">
                              <w:t xml:space="preserve"> Retrospective c</w:t>
                            </w:r>
                            <w:r w:rsidR="0029294B">
                              <w:t>ohort</w:t>
                            </w:r>
                            <w:r w:rsidR="001C7C6E">
                              <w:t xml:space="preserve"> evaluating all histologically diagnosed cases of </w:t>
                            </w:r>
                            <w:r w:rsidR="00947974">
                              <w:t xml:space="preserve">SM </w:t>
                            </w:r>
                            <w:r w:rsidR="001C7C6E">
                              <w:t>bladder at Newcastle hospitals from Jan 2009 to Dec 2019</w:t>
                            </w:r>
                            <w:r w:rsidR="00947974">
                              <w:t xml:space="preserve">; </w:t>
                            </w:r>
                            <w:r w:rsidR="001C7C6E">
                              <w:t>for rates of synchronous and subsequent cancers, time to development of subsequent cancer and associated risk factors.</w:t>
                            </w:r>
                          </w:p>
                          <w:p w14:paraId="1EF430C8" w14:textId="77777777" w:rsidR="00C85766" w:rsidRDefault="00C85766">
                            <w:pPr>
                              <w:spacing w:after="0" w:line="240" w:lineRule="auto"/>
                              <w:rPr>
                                <w:rFonts w:cs="Times New Roman"/>
                              </w:rPr>
                            </w:pPr>
                          </w:p>
                        </w:tc>
                      </w:tr>
                      <w:tr w:rsidR="00C85766" w14:paraId="10C6DD05" w14:textId="77777777" w:rsidTr="00C85766">
                        <w:tc>
                          <w:tcPr>
                            <w:tcW w:w="9242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D9D9D9"/>
                          </w:tcPr>
                          <w:p w14:paraId="15110355" w14:textId="40317BB6" w:rsidR="00C85766" w:rsidRDefault="00C85766">
                            <w:pPr>
                              <w:spacing w:after="0" w:line="240" w:lineRule="auto"/>
                            </w:pPr>
                            <w:r>
                              <w:rPr>
                                <w:b/>
                              </w:rPr>
                              <w:t>Results</w:t>
                            </w:r>
                            <w:r>
                              <w:t>:</w:t>
                            </w:r>
                            <w:r w:rsidR="001C7C6E">
                              <w:t xml:space="preserve"> 170</w:t>
                            </w:r>
                            <w:r w:rsidR="00947974">
                              <w:t xml:space="preserve"> cases</w:t>
                            </w:r>
                            <w:r w:rsidR="001C7C6E">
                              <w:t xml:space="preserve"> out of approximately 10,000 bladder histology specimens over 10 years (1.5-2% prevalence). </w:t>
                            </w:r>
                            <w:r w:rsidR="00947974">
                              <w:t xml:space="preserve">Overall 9/170 (5.2%) cases of SM progressed to invasive cancer. </w:t>
                            </w:r>
                            <w:r w:rsidR="001C7C6E">
                              <w:t>13 synchronous cancers (</w:t>
                            </w:r>
                            <w:r w:rsidR="00B13C55">
                              <w:t>10 TCC) of which 2 progressed to cystectomy. 16 subsequent cancers (8 SCC) of which 7 had no history of TCC. Average time to invasive Ca diagnosis in this group was 36 months (range 7-72). 3/7 cases were non-KSM</w:t>
                            </w:r>
                            <w:r w:rsidR="00947974">
                              <w:t xml:space="preserve">; </w:t>
                            </w:r>
                            <w:r w:rsidR="00B13C55">
                              <w:t>5/7 cases had at least 1 associated risk factor. Risk factors include (</w:t>
                            </w:r>
                            <w:proofErr w:type="spellStart"/>
                            <w:r w:rsidR="00B13C55">
                              <w:t>i</w:t>
                            </w:r>
                            <w:proofErr w:type="spellEnd"/>
                            <w:r w:rsidR="00B13C55">
                              <w:t xml:space="preserve">) long-term catheterisation, (ii) bladder diverticulum, (iii) neuropathic bladder dysfunction, (iv) recurrent UTI (v) </w:t>
                            </w:r>
                            <w:r w:rsidR="0029294B">
                              <w:t>wide</w:t>
                            </w:r>
                            <w:r w:rsidR="00B13C55">
                              <w:t xml:space="preserve"> mucosal involvement of SM</w:t>
                            </w:r>
                            <w:r w:rsidR="00947974">
                              <w:t>.</w:t>
                            </w:r>
                          </w:p>
                          <w:p w14:paraId="48B988EE" w14:textId="77777777" w:rsidR="00C85766" w:rsidRDefault="00C85766">
                            <w:pPr>
                              <w:spacing w:after="0" w:line="240" w:lineRule="auto"/>
                              <w:rPr>
                                <w:rFonts w:cs="Times New Roman"/>
                              </w:rPr>
                            </w:pPr>
                          </w:p>
                        </w:tc>
                      </w:tr>
                      <w:tr w:rsidR="00C85766" w14:paraId="7BC29548" w14:textId="77777777" w:rsidTr="00C85766">
                        <w:tc>
                          <w:tcPr>
                            <w:tcW w:w="9242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D9D9D9"/>
                          </w:tcPr>
                          <w:p w14:paraId="3819B207" w14:textId="42AEBFE7" w:rsidR="00C85766" w:rsidRDefault="00C85766">
                            <w:pPr>
                              <w:spacing w:after="0" w:line="240" w:lineRule="auto"/>
                            </w:pPr>
                            <w:r>
                              <w:rPr>
                                <w:b/>
                              </w:rPr>
                              <w:t>Conclusion</w:t>
                            </w:r>
                            <w:r>
                              <w:t>:</w:t>
                            </w:r>
                            <w:r w:rsidR="00B13C55">
                              <w:t xml:space="preserve"> SM bladder is rare</w:t>
                            </w:r>
                            <w:r w:rsidR="00947974">
                              <w:t xml:space="preserve">, but around 5% </w:t>
                            </w:r>
                            <w:r w:rsidR="00B13C55">
                              <w:t>can progress to invasive malignancy</w:t>
                            </w:r>
                            <w:r w:rsidR="00947974">
                              <w:t xml:space="preserve">. </w:t>
                            </w:r>
                            <w:r w:rsidR="00B13C55">
                              <w:t xml:space="preserve">Cases with no prior or concomitant history of TCC should be considered high risk and referred for consideration of early invasive treatment if they have ≥2 associated risk factors. </w:t>
                            </w:r>
                          </w:p>
                          <w:p w14:paraId="4CCF8CA3" w14:textId="77777777" w:rsidR="00C85766" w:rsidRDefault="00C85766">
                            <w:pPr>
                              <w:spacing w:after="0" w:line="240" w:lineRule="auto"/>
                            </w:pPr>
                          </w:p>
                          <w:p w14:paraId="515317BD" w14:textId="77777777" w:rsidR="00C85766" w:rsidRDefault="00C85766">
                            <w:pPr>
                              <w:spacing w:after="0" w:line="240" w:lineRule="auto"/>
                              <w:rPr>
                                <w:rFonts w:cs="Times New Roman"/>
                              </w:rPr>
                            </w:pPr>
                          </w:p>
                        </w:tc>
                      </w:tr>
                      <w:tr w:rsidR="00C85766" w14:paraId="7AB68C67" w14:textId="77777777" w:rsidTr="00C85766">
                        <w:tc>
                          <w:tcPr>
                            <w:tcW w:w="9242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D9D9D9"/>
                            <w:hideMark/>
                          </w:tcPr>
                          <w:p w14:paraId="72E5F360" w14:textId="1BECCB89" w:rsidR="00C85766" w:rsidRDefault="00C85766">
                            <w:pPr>
                              <w:spacing w:after="0" w:line="240" w:lineRule="auto"/>
                              <w:rPr>
                                <w:rFonts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Total Word Count (max 250)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:</w:t>
                            </w:r>
                            <w:r w:rsidR="00947974">
                              <w:rPr>
                                <w:sz w:val="28"/>
                                <w:szCs w:val="28"/>
                              </w:rPr>
                              <w:t xml:space="preserve"> 250</w:t>
                            </w:r>
                          </w:p>
                        </w:tc>
                      </w:tr>
                    </w:tbl>
                    <w:p w14:paraId="4835463A" w14:textId="77777777" w:rsidR="00CF669E" w:rsidRDefault="00CF669E"/>
                  </w:txbxContent>
                </v:textbox>
              </v:shape>
            </w:pict>
          </mc:Fallback>
        </mc:AlternateContent>
      </w:r>
      <w:r w:rsidR="00CF669E" w:rsidRPr="00C85766">
        <w:rPr>
          <w:b/>
          <w:sz w:val="28"/>
          <w:szCs w:val="28"/>
          <w:u w:val="single"/>
        </w:rPr>
        <w:t>NEUS A</w:t>
      </w:r>
      <w:r w:rsidR="00A90C43">
        <w:rPr>
          <w:b/>
          <w:sz w:val="28"/>
          <w:szCs w:val="28"/>
          <w:u w:val="single"/>
        </w:rPr>
        <w:t>BSTRACT SUBMISSION FORM</w:t>
      </w:r>
      <w:r w:rsidR="00A90C43">
        <w:rPr>
          <w:b/>
          <w:sz w:val="28"/>
          <w:szCs w:val="28"/>
          <w:u w:val="single"/>
        </w:rPr>
        <w:tab/>
      </w:r>
      <w:r w:rsidR="00A90C43">
        <w:rPr>
          <w:b/>
          <w:sz w:val="28"/>
          <w:szCs w:val="28"/>
          <w:u w:val="single"/>
        </w:rPr>
        <w:tab/>
      </w:r>
      <w:r w:rsidR="008F02AF">
        <w:rPr>
          <w:b/>
          <w:sz w:val="28"/>
          <w:szCs w:val="28"/>
          <w:u w:val="single"/>
        </w:rPr>
        <w:t xml:space="preserve">       </w:t>
      </w:r>
      <w:r w:rsidR="00A90C43">
        <w:rPr>
          <w:b/>
          <w:sz w:val="28"/>
          <w:szCs w:val="28"/>
          <w:u w:val="single"/>
        </w:rPr>
        <w:tab/>
      </w:r>
      <w:r w:rsidR="008F02AF">
        <w:rPr>
          <w:b/>
          <w:sz w:val="28"/>
          <w:szCs w:val="28"/>
          <w:u w:val="single"/>
        </w:rPr>
        <w:t xml:space="preserve">                        </w:t>
      </w:r>
      <w:r w:rsidR="00A90C43">
        <w:rPr>
          <w:b/>
          <w:sz w:val="28"/>
          <w:szCs w:val="28"/>
          <w:u w:val="single"/>
        </w:rPr>
        <w:t>NEUS</w:t>
      </w:r>
      <w:r w:rsidR="00BC0DC6">
        <w:rPr>
          <w:b/>
          <w:sz w:val="28"/>
          <w:szCs w:val="28"/>
          <w:u w:val="single"/>
        </w:rPr>
        <w:t xml:space="preserve">  </w:t>
      </w:r>
      <w:r w:rsidR="00CF669E" w:rsidRPr="00C85766">
        <w:rPr>
          <w:b/>
          <w:sz w:val="28"/>
          <w:szCs w:val="28"/>
          <w:u w:val="single"/>
        </w:rPr>
        <w:t>20</w:t>
      </w:r>
      <w:r w:rsidR="008F02AF">
        <w:rPr>
          <w:b/>
          <w:sz w:val="28"/>
          <w:szCs w:val="28"/>
          <w:u w:val="single"/>
        </w:rPr>
        <w:t>20</w:t>
      </w:r>
    </w:p>
    <w:p w14:paraId="085CEDB0" w14:textId="77777777" w:rsidR="00CF669E" w:rsidRDefault="00CF669E">
      <w:pPr>
        <w:rPr>
          <w:sz w:val="28"/>
          <w:szCs w:val="28"/>
        </w:rPr>
      </w:pPr>
    </w:p>
    <w:p w14:paraId="70172D89" w14:textId="77777777" w:rsidR="00CF669E" w:rsidRDefault="00CF669E">
      <w:pPr>
        <w:rPr>
          <w:sz w:val="28"/>
          <w:szCs w:val="28"/>
        </w:rPr>
      </w:pPr>
    </w:p>
    <w:p w14:paraId="443ACE3D" w14:textId="77777777" w:rsidR="00CF669E" w:rsidRDefault="00CF669E">
      <w:pPr>
        <w:rPr>
          <w:sz w:val="28"/>
          <w:szCs w:val="28"/>
        </w:rPr>
      </w:pPr>
    </w:p>
    <w:p w14:paraId="1F06E28A" w14:textId="77777777" w:rsidR="00CF669E" w:rsidRDefault="00CF669E">
      <w:pPr>
        <w:rPr>
          <w:sz w:val="28"/>
          <w:szCs w:val="28"/>
        </w:rPr>
      </w:pPr>
    </w:p>
    <w:p w14:paraId="662D7C95" w14:textId="77777777" w:rsidR="00CF669E" w:rsidRDefault="00CF669E">
      <w:pPr>
        <w:rPr>
          <w:sz w:val="28"/>
          <w:szCs w:val="28"/>
        </w:rPr>
      </w:pPr>
    </w:p>
    <w:p w14:paraId="7A113FA9" w14:textId="77777777" w:rsidR="00CF669E" w:rsidRDefault="00CF669E">
      <w:pPr>
        <w:rPr>
          <w:sz w:val="28"/>
          <w:szCs w:val="28"/>
        </w:rPr>
      </w:pPr>
    </w:p>
    <w:p w14:paraId="02C426F1" w14:textId="77777777" w:rsidR="00CF669E" w:rsidRDefault="00CF669E">
      <w:pPr>
        <w:rPr>
          <w:sz w:val="28"/>
          <w:szCs w:val="28"/>
        </w:rPr>
      </w:pPr>
    </w:p>
    <w:p w14:paraId="3A16986F" w14:textId="77777777" w:rsidR="00CF669E" w:rsidRDefault="00CF669E">
      <w:pPr>
        <w:rPr>
          <w:sz w:val="28"/>
          <w:szCs w:val="28"/>
        </w:rPr>
      </w:pPr>
    </w:p>
    <w:p w14:paraId="0FE2AC9A" w14:textId="77777777" w:rsidR="00CF669E" w:rsidRDefault="00CF669E">
      <w:pPr>
        <w:rPr>
          <w:sz w:val="28"/>
          <w:szCs w:val="28"/>
        </w:rPr>
      </w:pPr>
    </w:p>
    <w:p w14:paraId="06044500" w14:textId="77777777" w:rsidR="00C85766" w:rsidRDefault="00C85766">
      <w:pPr>
        <w:rPr>
          <w:sz w:val="28"/>
          <w:szCs w:val="28"/>
        </w:rPr>
      </w:pPr>
    </w:p>
    <w:p w14:paraId="6CD7B530" w14:textId="77777777" w:rsidR="00C85766" w:rsidRDefault="00C85766">
      <w:pPr>
        <w:rPr>
          <w:sz w:val="28"/>
          <w:szCs w:val="28"/>
        </w:rPr>
      </w:pPr>
    </w:p>
    <w:p w14:paraId="2A4EE860" w14:textId="77777777" w:rsidR="00C85766" w:rsidRDefault="00C85766">
      <w:pPr>
        <w:rPr>
          <w:sz w:val="28"/>
          <w:szCs w:val="28"/>
        </w:rPr>
      </w:pPr>
    </w:p>
    <w:p w14:paraId="3035811E" w14:textId="77777777" w:rsidR="00C85766" w:rsidRDefault="00C85766">
      <w:pPr>
        <w:rPr>
          <w:sz w:val="28"/>
          <w:szCs w:val="28"/>
        </w:rPr>
      </w:pPr>
    </w:p>
    <w:p w14:paraId="0FA7385D" w14:textId="77777777" w:rsidR="00C85766" w:rsidRDefault="00C85766">
      <w:pPr>
        <w:rPr>
          <w:sz w:val="28"/>
          <w:szCs w:val="28"/>
        </w:rPr>
      </w:pPr>
    </w:p>
    <w:p w14:paraId="1D2A00CF" w14:textId="77777777" w:rsidR="00C85766" w:rsidRDefault="00C85766">
      <w:pPr>
        <w:rPr>
          <w:sz w:val="28"/>
          <w:szCs w:val="28"/>
        </w:rPr>
      </w:pPr>
    </w:p>
    <w:p w14:paraId="6F6DC170" w14:textId="77777777" w:rsidR="00C85766" w:rsidRDefault="00C85766">
      <w:pPr>
        <w:rPr>
          <w:sz w:val="28"/>
          <w:szCs w:val="28"/>
        </w:rPr>
      </w:pPr>
    </w:p>
    <w:p w14:paraId="60A2E763" w14:textId="77777777" w:rsidR="00C85766" w:rsidRDefault="00C85766">
      <w:pPr>
        <w:rPr>
          <w:sz w:val="28"/>
          <w:szCs w:val="28"/>
        </w:rPr>
      </w:pPr>
    </w:p>
    <w:p w14:paraId="6493AAFD" w14:textId="77777777" w:rsidR="00CF669E" w:rsidRPr="00BF5610" w:rsidRDefault="00CF669E">
      <w:pPr>
        <w:rPr>
          <w:sz w:val="28"/>
          <w:szCs w:val="28"/>
        </w:rPr>
      </w:pPr>
    </w:p>
    <w:p w14:paraId="10138694" w14:textId="77777777" w:rsidR="00C9349A" w:rsidRPr="00BF5610" w:rsidRDefault="00BF5610" w:rsidP="00BF5610">
      <w:pPr>
        <w:jc w:val="center"/>
        <w:rPr>
          <w:b/>
          <w:i/>
          <w:color w:val="FF0000"/>
          <w:sz w:val="28"/>
          <w:szCs w:val="28"/>
        </w:rPr>
      </w:pPr>
      <w:r w:rsidRPr="00C85766">
        <w:rPr>
          <w:b/>
          <w:i/>
          <w:color w:val="5F497A" w:themeColor="accent4" w:themeShade="BF"/>
          <w:sz w:val="28"/>
          <w:szCs w:val="28"/>
        </w:rPr>
        <w:t xml:space="preserve">Please email your completed form to </w:t>
      </w:r>
      <w:r w:rsidR="00C85766">
        <w:rPr>
          <w:b/>
          <w:i/>
          <w:color w:val="5F497A" w:themeColor="accent4" w:themeShade="BF"/>
          <w:sz w:val="28"/>
          <w:szCs w:val="28"/>
        </w:rPr>
        <w:t xml:space="preserve"> </w:t>
      </w:r>
      <w:hyperlink r:id="rId6" w:history="1">
        <w:r w:rsidR="008F02AF" w:rsidRPr="008572EB">
          <w:rPr>
            <w:rStyle w:val="Hyperlink"/>
            <w:b/>
            <w:i/>
            <w:sz w:val="28"/>
            <w:szCs w:val="28"/>
          </w:rPr>
          <w:t>Deborah.wood1@</w:t>
        </w:r>
      </w:hyperlink>
      <w:r w:rsidR="008F02AF">
        <w:rPr>
          <w:rStyle w:val="Hyperlink"/>
          <w:b/>
          <w:i/>
          <w:color w:val="0000BF" w:themeColor="hyperlink" w:themeShade="BF"/>
          <w:sz w:val="28"/>
          <w:szCs w:val="28"/>
        </w:rPr>
        <w:t>nhs.net</w:t>
      </w:r>
      <w:r w:rsidR="00C85766">
        <w:rPr>
          <w:b/>
          <w:i/>
          <w:color w:val="5F497A" w:themeColor="accent4" w:themeShade="BF"/>
          <w:sz w:val="28"/>
          <w:szCs w:val="28"/>
        </w:rPr>
        <w:t xml:space="preserve">         </w:t>
      </w:r>
      <w:r w:rsidR="008F02AF">
        <w:rPr>
          <w:b/>
          <w:i/>
          <w:color w:val="5F497A" w:themeColor="accent4" w:themeShade="BF"/>
          <w:sz w:val="28"/>
          <w:szCs w:val="28"/>
        </w:rPr>
        <w:t xml:space="preserve">           </w:t>
      </w:r>
      <w:proofErr w:type="gramStart"/>
      <w:r w:rsidR="008F02AF">
        <w:rPr>
          <w:b/>
          <w:i/>
          <w:color w:val="5F497A" w:themeColor="accent4" w:themeShade="BF"/>
          <w:sz w:val="28"/>
          <w:szCs w:val="28"/>
        </w:rPr>
        <w:t xml:space="preserve"> </w:t>
      </w:r>
      <w:r w:rsidR="00C85766">
        <w:rPr>
          <w:b/>
          <w:i/>
          <w:color w:val="5F497A" w:themeColor="accent4" w:themeShade="BF"/>
          <w:sz w:val="28"/>
          <w:szCs w:val="28"/>
        </w:rPr>
        <w:t xml:space="preserve">  (</w:t>
      </w:r>
      <w:proofErr w:type="gramEnd"/>
      <w:r w:rsidR="00C85766">
        <w:rPr>
          <w:b/>
          <w:i/>
          <w:color w:val="5F497A" w:themeColor="accent4" w:themeShade="BF"/>
          <w:sz w:val="28"/>
          <w:szCs w:val="28"/>
        </w:rPr>
        <w:t>NEUS admin support)</w:t>
      </w:r>
    </w:p>
    <w:sectPr w:rsidR="00C9349A" w:rsidRPr="00BF5610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4A6351" w14:textId="77777777" w:rsidR="00937DDD" w:rsidRDefault="00937DDD" w:rsidP="00EC12D1">
      <w:pPr>
        <w:spacing w:after="0" w:line="240" w:lineRule="auto"/>
      </w:pPr>
      <w:r>
        <w:separator/>
      </w:r>
    </w:p>
  </w:endnote>
  <w:endnote w:type="continuationSeparator" w:id="0">
    <w:p w14:paraId="438A802B" w14:textId="77777777" w:rsidR="00937DDD" w:rsidRDefault="00937DDD" w:rsidP="00EC12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F04FD5" w14:textId="77777777" w:rsidR="00C85766" w:rsidRPr="00DB4D4D" w:rsidRDefault="00C85766" w:rsidP="00C85766">
    <w:pPr>
      <w:pStyle w:val="Footer"/>
      <w:rPr>
        <w:sz w:val="20"/>
        <w:szCs w:val="20"/>
      </w:rPr>
    </w:pPr>
    <w:r>
      <w:rPr>
        <w:noProof/>
        <w:lang w:eastAsia="en-GB"/>
      </w:rPr>
      <w:drawing>
        <wp:inline distT="0" distB="0" distL="0" distR="0" wp14:anchorId="5DCB5A9B" wp14:editId="5D5FC6E5">
          <wp:extent cx="1270660" cy="431883"/>
          <wp:effectExtent l="0" t="0" r="5715" b="6350"/>
          <wp:docPr id="2" name="Picture 2" descr="cid:image002.jpg@01D2BD03.4C9EE9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4F8780AA-91C4-43AA-A060-96A45836AD3D" descr="cid:image002.jpg@01D2BD03.4C9EE90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6618" cy="4373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C85766">
      <w:rPr>
        <w:sz w:val="20"/>
        <w:szCs w:val="20"/>
      </w:rPr>
      <w:t xml:space="preserve"> </w:t>
    </w:r>
    <w:r w:rsidRPr="00DB4D4D">
      <w:rPr>
        <w:sz w:val="20"/>
        <w:szCs w:val="20"/>
      </w:rPr>
      <w:t>Contact: Mr Alistair Rogers (</w:t>
    </w:r>
    <w:proofErr w:type="gramStart"/>
    <w:r w:rsidRPr="00DB4D4D">
      <w:rPr>
        <w:sz w:val="20"/>
        <w:szCs w:val="20"/>
      </w:rPr>
      <w:t>Secretary)  Mrs</w:t>
    </w:r>
    <w:proofErr w:type="gramEnd"/>
    <w:r w:rsidRPr="00DB4D4D">
      <w:rPr>
        <w:sz w:val="20"/>
        <w:szCs w:val="20"/>
      </w:rPr>
      <w:t xml:space="preserve"> Deborah Wood (Admin Support)</w:t>
    </w:r>
  </w:p>
  <w:p w14:paraId="32335B72" w14:textId="77777777" w:rsidR="00C85766" w:rsidRPr="00DB4D4D" w:rsidRDefault="008F02AF" w:rsidP="00C85766">
    <w:pPr>
      <w:pStyle w:val="Footer"/>
      <w:rPr>
        <w:sz w:val="20"/>
        <w:szCs w:val="20"/>
      </w:rPr>
    </w:pPr>
    <w:r>
      <w:rPr>
        <w:sz w:val="20"/>
        <w:szCs w:val="20"/>
      </w:rPr>
      <w:tab/>
      <w:t>07502036457   Deborah.wood1@</w:t>
    </w:r>
    <w:r w:rsidR="00C85766" w:rsidRPr="00DB4D4D">
      <w:rPr>
        <w:sz w:val="20"/>
        <w:szCs w:val="20"/>
      </w:rPr>
      <w:t>nhs.</w:t>
    </w:r>
    <w:r>
      <w:rPr>
        <w:sz w:val="20"/>
        <w:szCs w:val="20"/>
      </w:rPr>
      <w:t>net</w:t>
    </w:r>
  </w:p>
  <w:p w14:paraId="7747FFAC" w14:textId="77777777" w:rsidR="00C85766" w:rsidRDefault="00C857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ED8E04" w14:textId="77777777" w:rsidR="00937DDD" w:rsidRDefault="00937DDD" w:rsidP="00EC12D1">
      <w:pPr>
        <w:spacing w:after="0" w:line="240" w:lineRule="auto"/>
      </w:pPr>
      <w:r>
        <w:separator/>
      </w:r>
    </w:p>
  </w:footnote>
  <w:footnote w:type="continuationSeparator" w:id="0">
    <w:p w14:paraId="4E3EBEB5" w14:textId="77777777" w:rsidR="00937DDD" w:rsidRDefault="00937DDD" w:rsidP="00EC12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49E992" w14:textId="77777777" w:rsidR="00CF669E" w:rsidRDefault="00CF669E">
    <w:pPr>
      <w:pStyle w:val="Header"/>
    </w:pPr>
    <w:r>
      <w:tab/>
    </w:r>
    <w:r>
      <w:tab/>
    </w:r>
    <w:r>
      <w:rPr>
        <w:rFonts w:eastAsia="Times New Roman"/>
        <w:noProof/>
        <w:lang w:eastAsia="en-GB"/>
      </w:rPr>
      <w:drawing>
        <wp:inline distT="0" distB="0" distL="0" distR="0" wp14:anchorId="4377CE98" wp14:editId="663D6EAA">
          <wp:extent cx="2607182" cy="886488"/>
          <wp:effectExtent l="0" t="0" r="3175" b="8890"/>
          <wp:docPr id="1" name="Picture 1" descr="cid:C28803DD-1832-42F6-BEC0-F1C259E4E4B2@Ho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4F8780AA-91C4-43AA-A060-96A45836AD3D" descr="cid:C28803DD-1832-42F6-BEC0-F1C259E4E4B2@Home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1277" cy="887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6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3F2"/>
    <w:rsid w:val="00083B17"/>
    <w:rsid w:val="00113A23"/>
    <w:rsid w:val="001169AE"/>
    <w:rsid w:val="001B78B2"/>
    <w:rsid w:val="001C7C6E"/>
    <w:rsid w:val="002452A1"/>
    <w:rsid w:val="0029294B"/>
    <w:rsid w:val="002E7E73"/>
    <w:rsid w:val="003B2135"/>
    <w:rsid w:val="0058378D"/>
    <w:rsid w:val="008F02AF"/>
    <w:rsid w:val="00937DDD"/>
    <w:rsid w:val="00947974"/>
    <w:rsid w:val="00A90C43"/>
    <w:rsid w:val="00AA3E19"/>
    <w:rsid w:val="00B13C55"/>
    <w:rsid w:val="00BC0DC6"/>
    <w:rsid w:val="00BF5610"/>
    <w:rsid w:val="00C85766"/>
    <w:rsid w:val="00C9349A"/>
    <w:rsid w:val="00CF669E"/>
    <w:rsid w:val="00DB4216"/>
    <w:rsid w:val="00EC12D1"/>
    <w:rsid w:val="00F503F2"/>
    <w:rsid w:val="00FE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B3C224"/>
  <w15:docId w15:val="{EB675417-0708-4EF9-AD5F-BA460F090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503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C12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12D1"/>
  </w:style>
  <w:style w:type="paragraph" w:styleId="Footer">
    <w:name w:val="footer"/>
    <w:basedOn w:val="Normal"/>
    <w:link w:val="FooterChar"/>
    <w:uiPriority w:val="99"/>
    <w:unhideWhenUsed/>
    <w:rsid w:val="00EC12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12D1"/>
  </w:style>
  <w:style w:type="paragraph" w:styleId="BalloonText">
    <w:name w:val="Balloon Text"/>
    <w:basedOn w:val="Normal"/>
    <w:link w:val="BalloonTextChar"/>
    <w:uiPriority w:val="99"/>
    <w:semiHidden/>
    <w:unhideWhenUsed/>
    <w:rsid w:val="00EC12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12D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9349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175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eborah.wood1@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jpg@01D2BD03.4C9EE900" TargetMode="External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C28803DD-1832-42F6-BEC0-F1C259E4E4B2@Home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16</Words>
  <Characters>103</Characters>
  <Application>Microsoft Office Word</Application>
  <DocSecurity>0</DocSecurity>
  <Lines>22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Tees Hospitals NHS Foundation Trust</Company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Garthwaite Mary (RTR) South Tees NHS Trust</dc:creator>
  <cp:lastModifiedBy>Arjun Nambiar</cp:lastModifiedBy>
  <cp:revision>4</cp:revision>
  <dcterms:created xsi:type="dcterms:W3CDTF">2020-10-29T11:50:00Z</dcterms:created>
  <dcterms:modified xsi:type="dcterms:W3CDTF">2020-11-06T18:59:00Z</dcterms:modified>
</cp:coreProperties>
</file>