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C7B05" w14:textId="77777777" w:rsidR="00C71FDA" w:rsidRDefault="00C71FDA"/>
    <w:p w14:paraId="00585074" w14:textId="77777777" w:rsidR="00624259" w:rsidRDefault="00624259"/>
    <w:p w14:paraId="57131941" w14:textId="77777777" w:rsidR="00757CD4" w:rsidRDefault="00757CD4"/>
    <w:p w14:paraId="12BCA56A" w14:textId="77777777" w:rsidR="00757CD4" w:rsidRDefault="00757CD4"/>
    <w:p w14:paraId="6A228A5A" w14:textId="77777777" w:rsidR="00624259" w:rsidRPr="00757CD4" w:rsidRDefault="00757CD4" w:rsidP="00757CD4">
      <w:pPr>
        <w:jc w:val="center"/>
        <w:rPr>
          <w:b/>
          <w:sz w:val="56"/>
          <w:szCs w:val="56"/>
        </w:rPr>
      </w:pPr>
      <w:r w:rsidRPr="00757CD4">
        <w:rPr>
          <w:b/>
          <w:sz w:val="56"/>
          <w:szCs w:val="56"/>
        </w:rPr>
        <w:t>North of England Urological Society</w:t>
      </w:r>
    </w:p>
    <w:p w14:paraId="4A229D66" w14:textId="77777777" w:rsidR="00757CD4" w:rsidRDefault="00757CD4" w:rsidP="00757CD4">
      <w:pPr>
        <w:jc w:val="center"/>
        <w:rPr>
          <w:b/>
          <w:sz w:val="56"/>
          <w:szCs w:val="56"/>
        </w:rPr>
      </w:pPr>
    </w:p>
    <w:p w14:paraId="08ED26BB" w14:textId="77777777" w:rsidR="00A85893" w:rsidRDefault="00757CD4" w:rsidP="00757CD4">
      <w:pPr>
        <w:jc w:val="center"/>
        <w:rPr>
          <w:b/>
          <w:sz w:val="56"/>
          <w:szCs w:val="56"/>
        </w:rPr>
      </w:pPr>
      <w:r w:rsidRPr="00757CD4">
        <w:rPr>
          <w:b/>
          <w:sz w:val="56"/>
          <w:szCs w:val="56"/>
        </w:rPr>
        <w:t>Annual Meeting</w:t>
      </w:r>
    </w:p>
    <w:p w14:paraId="2CFD31D1" w14:textId="6C836CAD" w:rsidR="00757CD4" w:rsidRDefault="00757CD4" w:rsidP="00757CD4">
      <w:pPr>
        <w:jc w:val="center"/>
        <w:rPr>
          <w:b/>
          <w:sz w:val="56"/>
          <w:szCs w:val="56"/>
        </w:rPr>
      </w:pPr>
      <w:r w:rsidRPr="00757CD4">
        <w:rPr>
          <w:b/>
          <w:sz w:val="56"/>
          <w:szCs w:val="56"/>
        </w:rPr>
        <w:t xml:space="preserve"> </w:t>
      </w:r>
    </w:p>
    <w:p w14:paraId="4B4DC505" w14:textId="5B05B156" w:rsidR="00A85893" w:rsidRPr="00757CD4" w:rsidRDefault="00C71FDA" w:rsidP="00757CD4">
      <w:pPr>
        <w:jc w:val="center"/>
        <w:rPr>
          <w:b/>
          <w:sz w:val="56"/>
          <w:szCs w:val="56"/>
        </w:rPr>
      </w:pPr>
      <w:r>
        <w:rPr>
          <w:b/>
          <w:sz w:val="56"/>
          <w:szCs w:val="56"/>
        </w:rPr>
        <w:lastRenderedPageBreak/>
        <w:t>11</w:t>
      </w:r>
      <w:r w:rsidRPr="00C71FDA">
        <w:rPr>
          <w:b/>
          <w:sz w:val="56"/>
          <w:szCs w:val="56"/>
          <w:vertAlign w:val="superscript"/>
        </w:rPr>
        <w:t>th</w:t>
      </w:r>
      <w:r>
        <w:rPr>
          <w:b/>
          <w:sz w:val="56"/>
          <w:szCs w:val="56"/>
        </w:rPr>
        <w:t xml:space="preserve"> November 2022</w:t>
      </w:r>
    </w:p>
    <w:p w14:paraId="086CD7A6" w14:textId="77777777" w:rsidR="00757CD4" w:rsidRDefault="00757CD4" w:rsidP="00757CD4">
      <w:pPr>
        <w:jc w:val="center"/>
        <w:rPr>
          <w:b/>
          <w:sz w:val="56"/>
          <w:szCs w:val="56"/>
        </w:rPr>
      </w:pPr>
    </w:p>
    <w:p w14:paraId="5299C209" w14:textId="77777777" w:rsidR="00757CD4" w:rsidRDefault="00757CD4" w:rsidP="00757CD4">
      <w:pPr>
        <w:jc w:val="center"/>
        <w:rPr>
          <w:b/>
          <w:sz w:val="56"/>
          <w:szCs w:val="56"/>
        </w:rPr>
      </w:pPr>
      <w:r w:rsidRPr="00757CD4">
        <w:rPr>
          <w:b/>
          <w:sz w:val="56"/>
          <w:szCs w:val="56"/>
        </w:rPr>
        <w:t>Abstracts</w:t>
      </w:r>
    </w:p>
    <w:p w14:paraId="6FB5BF17" w14:textId="77777777" w:rsidR="00757CD4" w:rsidRDefault="00757CD4" w:rsidP="00757CD4">
      <w:pPr>
        <w:jc w:val="center"/>
        <w:rPr>
          <w:b/>
          <w:sz w:val="56"/>
          <w:szCs w:val="56"/>
        </w:rPr>
      </w:pPr>
    </w:p>
    <w:p w14:paraId="2A70BDCF" w14:textId="77777777" w:rsidR="00757CD4" w:rsidRDefault="00757CD4" w:rsidP="00757CD4">
      <w:pPr>
        <w:jc w:val="center"/>
        <w:rPr>
          <w:b/>
          <w:sz w:val="56"/>
          <w:szCs w:val="56"/>
        </w:rPr>
      </w:pPr>
    </w:p>
    <w:p w14:paraId="422E69C4" w14:textId="77777777" w:rsidR="00624259" w:rsidRDefault="00624259"/>
    <w:p w14:paraId="099C6D8E" w14:textId="77777777" w:rsidR="00E009BF" w:rsidRDefault="00E009BF"/>
    <w:p w14:paraId="595932D2" w14:textId="0CF38D68" w:rsidR="002D751E" w:rsidRDefault="00757CD4" w:rsidP="00A85893">
      <w:pPr>
        <w:ind w:left="720" w:firstLine="720"/>
      </w:pPr>
      <w:r>
        <w:lastRenderedPageBreak/>
        <w:t xml:space="preserve">       </w:t>
      </w:r>
      <w:r>
        <w:rPr>
          <w:noProof/>
          <w:lang w:eastAsia="en-GB"/>
        </w:rPr>
        <w:drawing>
          <wp:inline distT="0" distB="0" distL="0" distR="0" wp14:anchorId="5DD3A904" wp14:editId="1C07E555">
            <wp:extent cx="4226221" cy="1436444"/>
            <wp:effectExtent l="0" t="0" r="3175" b="0"/>
            <wp:docPr id="1" name="Picture 1"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4291871" cy="1458758"/>
                    </a:xfrm>
                    <a:prstGeom prst="rect">
                      <a:avLst/>
                    </a:prstGeom>
                    <a:noFill/>
                    <a:ln>
                      <a:noFill/>
                    </a:ln>
                  </pic:spPr>
                </pic:pic>
              </a:graphicData>
            </a:graphic>
          </wp:inline>
        </w:drawing>
      </w:r>
    </w:p>
    <w:p w14:paraId="1F1367D2" w14:textId="77777777" w:rsidR="00E8303A" w:rsidRDefault="00E8303A" w:rsidP="00E8303A">
      <w:pPr>
        <w:spacing w:after="160" w:line="259" w:lineRule="auto"/>
        <w:rPr>
          <w:b/>
          <w:sz w:val="28"/>
          <w:szCs w:val="28"/>
          <w:u w:val="single"/>
        </w:rPr>
      </w:pPr>
    </w:p>
    <w:p w14:paraId="46829A36" w14:textId="1AD34651" w:rsidR="00E8303A" w:rsidRDefault="00E8303A" w:rsidP="00E8303A">
      <w:pPr>
        <w:spacing w:after="0"/>
        <w:rPr>
          <w:b/>
          <w:sz w:val="28"/>
          <w:szCs w:val="28"/>
          <w:u w:val="single"/>
        </w:rPr>
      </w:pPr>
      <w:r>
        <w:rPr>
          <w:b/>
          <w:sz w:val="28"/>
          <w:szCs w:val="28"/>
          <w:u w:val="single"/>
        </w:rPr>
        <w:t xml:space="preserve">Podium </w:t>
      </w:r>
      <w:r w:rsidRPr="00624259">
        <w:rPr>
          <w:b/>
          <w:sz w:val="28"/>
          <w:szCs w:val="28"/>
          <w:u w:val="single"/>
        </w:rPr>
        <w:t>Presentations (1</w:t>
      </w:r>
      <w:r w:rsidR="00EE52E4">
        <w:rPr>
          <w:b/>
          <w:sz w:val="28"/>
          <w:szCs w:val="28"/>
          <w:u w:val="single"/>
        </w:rPr>
        <w:t>1:</w:t>
      </w:r>
      <w:r>
        <w:rPr>
          <w:b/>
          <w:sz w:val="28"/>
          <w:szCs w:val="28"/>
          <w:u w:val="single"/>
        </w:rPr>
        <w:t>30</w:t>
      </w:r>
      <w:r w:rsidRPr="00624259">
        <w:rPr>
          <w:b/>
          <w:sz w:val="28"/>
          <w:szCs w:val="28"/>
          <w:u w:val="single"/>
        </w:rPr>
        <w:t xml:space="preserve"> – 1</w:t>
      </w:r>
      <w:r>
        <w:rPr>
          <w:b/>
          <w:sz w:val="28"/>
          <w:szCs w:val="28"/>
          <w:u w:val="single"/>
        </w:rPr>
        <w:t>2</w:t>
      </w:r>
      <w:r w:rsidR="00EE52E4">
        <w:rPr>
          <w:b/>
          <w:sz w:val="28"/>
          <w:szCs w:val="28"/>
          <w:u w:val="single"/>
        </w:rPr>
        <w:t>:</w:t>
      </w:r>
      <w:r>
        <w:rPr>
          <w:b/>
          <w:sz w:val="28"/>
          <w:szCs w:val="28"/>
          <w:u w:val="single"/>
        </w:rPr>
        <w:t>4</w:t>
      </w:r>
      <w:r w:rsidRPr="00624259">
        <w:rPr>
          <w:b/>
          <w:sz w:val="28"/>
          <w:szCs w:val="28"/>
          <w:u w:val="single"/>
        </w:rPr>
        <w:t>5)</w:t>
      </w:r>
    </w:p>
    <w:p w14:paraId="1B62E8EE" w14:textId="77777777" w:rsidR="00E8303A" w:rsidRPr="00624259" w:rsidRDefault="00E8303A" w:rsidP="00E8303A">
      <w:pPr>
        <w:spacing w:after="0" w:line="240" w:lineRule="auto"/>
        <w:rPr>
          <w:b/>
          <w:sz w:val="28"/>
          <w:szCs w:val="28"/>
          <w:u w:val="single"/>
        </w:rPr>
      </w:pPr>
    </w:p>
    <w:p w14:paraId="3C8EA7BC" w14:textId="77777777" w:rsidR="00E8303A" w:rsidRPr="006C6294" w:rsidRDefault="00E8303A" w:rsidP="00E8303A">
      <w:pPr>
        <w:spacing w:after="0" w:line="240" w:lineRule="auto"/>
        <w:rPr>
          <w:b/>
          <w:sz w:val="28"/>
          <w:szCs w:val="28"/>
        </w:rPr>
      </w:pPr>
      <w:r w:rsidRPr="00FE3824">
        <w:rPr>
          <w:b/>
          <w:sz w:val="28"/>
          <w:szCs w:val="28"/>
        </w:rPr>
        <w:t>Abstract 1</w:t>
      </w:r>
    </w:p>
    <w:p w14:paraId="47C5B6C1" w14:textId="77777777" w:rsidR="00E8303A" w:rsidRDefault="00E8303A" w:rsidP="00E8303A">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E8303A" w:rsidRPr="004279A7" w14:paraId="31FE19F3" w14:textId="77777777" w:rsidTr="00C4505B">
        <w:tc>
          <w:tcPr>
            <w:tcW w:w="5637" w:type="dxa"/>
            <w:tcBorders>
              <w:top w:val="single" w:sz="4" w:space="0" w:color="auto"/>
              <w:left w:val="single" w:sz="4" w:space="0" w:color="auto"/>
              <w:bottom w:val="single" w:sz="4" w:space="0" w:color="auto"/>
              <w:right w:val="single" w:sz="4" w:space="0" w:color="auto"/>
            </w:tcBorders>
          </w:tcPr>
          <w:p w14:paraId="0700F3B1" w14:textId="77777777" w:rsidR="00E8303A" w:rsidRPr="004279A7" w:rsidRDefault="00E8303A" w:rsidP="00C4505B">
            <w:pPr>
              <w:spacing w:after="0" w:line="360" w:lineRule="auto"/>
              <w:jc w:val="both"/>
              <w:rPr>
                <w:rFonts w:cstheme="minorHAnsi"/>
                <w:sz w:val="24"/>
                <w:szCs w:val="24"/>
              </w:rPr>
            </w:pPr>
            <w:r w:rsidRPr="004279A7">
              <w:rPr>
                <w:rFonts w:cstheme="minorHAnsi"/>
                <w:b/>
                <w:sz w:val="24"/>
                <w:szCs w:val="24"/>
              </w:rPr>
              <w:t>Name of Presenter</w:t>
            </w:r>
            <w:r w:rsidRPr="004279A7">
              <w:rPr>
                <w:rFonts w:cstheme="minorHAnsi"/>
                <w:sz w:val="24"/>
                <w:szCs w:val="24"/>
              </w:rPr>
              <w:t>: Kalpesh Parmar</w:t>
            </w:r>
          </w:p>
        </w:tc>
        <w:tc>
          <w:tcPr>
            <w:tcW w:w="3605" w:type="dxa"/>
            <w:tcBorders>
              <w:top w:val="single" w:sz="4" w:space="0" w:color="auto"/>
              <w:left w:val="single" w:sz="4" w:space="0" w:color="auto"/>
              <w:bottom w:val="single" w:sz="4" w:space="0" w:color="auto"/>
              <w:right w:val="single" w:sz="4" w:space="0" w:color="auto"/>
            </w:tcBorders>
            <w:hideMark/>
          </w:tcPr>
          <w:p w14:paraId="4A917E27" w14:textId="77777777" w:rsidR="00E8303A" w:rsidRPr="004279A7" w:rsidRDefault="00E8303A" w:rsidP="00C4505B">
            <w:pPr>
              <w:spacing w:after="0" w:line="360" w:lineRule="auto"/>
              <w:jc w:val="both"/>
              <w:rPr>
                <w:rFonts w:cstheme="minorHAnsi"/>
                <w:sz w:val="24"/>
                <w:szCs w:val="24"/>
              </w:rPr>
            </w:pPr>
            <w:r w:rsidRPr="004279A7">
              <w:rPr>
                <w:rFonts w:cstheme="minorHAnsi"/>
                <w:b/>
                <w:sz w:val="24"/>
                <w:szCs w:val="24"/>
              </w:rPr>
              <w:t>Training grade/post</w:t>
            </w:r>
            <w:r w:rsidRPr="004279A7">
              <w:rPr>
                <w:rFonts w:cstheme="minorHAnsi"/>
                <w:sz w:val="24"/>
                <w:szCs w:val="24"/>
              </w:rPr>
              <w:t>: MTI</w:t>
            </w:r>
          </w:p>
          <w:p w14:paraId="4AA1887E" w14:textId="77777777" w:rsidR="00E8303A" w:rsidRPr="004279A7" w:rsidRDefault="00E8303A" w:rsidP="00C4505B">
            <w:pPr>
              <w:spacing w:after="0" w:line="360" w:lineRule="auto"/>
              <w:jc w:val="both"/>
              <w:rPr>
                <w:rFonts w:cstheme="minorHAnsi"/>
                <w:sz w:val="24"/>
                <w:szCs w:val="24"/>
              </w:rPr>
            </w:pPr>
            <w:r w:rsidRPr="004279A7">
              <w:rPr>
                <w:rFonts w:cstheme="minorHAnsi"/>
                <w:sz w:val="24"/>
                <w:szCs w:val="24"/>
              </w:rPr>
              <w:t>Registrar</w:t>
            </w:r>
          </w:p>
        </w:tc>
      </w:tr>
      <w:tr w:rsidR="00E8303A" w:rsidRPr="004279A7" w14:paraId="4851103F"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7C364063" w14:textId="77777777" w:rsidR="00E8303A" w:rsidRPr="004279A7" w:rsidRDefault="00E8303A" w:rsidP="00C4505B">
            <w:pPr>
              <w:spacing w:after="0" w:line="360" w:lineRule="auto"/>
              <w:jc w:val="both"/>
              <w:rPr>
                <w:rFonts w:cstheme="minorHAnsi"/>
                <w:sz w:val="24"/>
                <w:szCs w:val="24"/>
                <w:vertAlign w:val="superscript"/>
              </w:rPr>
            </w:pPr>
            <w:r w:rsidRPr="004279A7">
              <w:rPr>
                <w:rFonts w:cstheme="minorHAnsi"/>
                <w:b/>
                <w:sz w:val="24"/>
                <w:szCs w:val="24"/>
              </w:rPr>
              <w:t>Institution</w:t>
            </w:r>
            <w:r w:rsidRPr="004279A7">
              <w:rPr>
                <w:rFonts w:cstheme="minorHAnsi"/>
                <w:sz w:val="24"/>
                <w:szCs w:val="24"/>
              </w:rPr>
              <w:t>: James  Cook University Hospital</w:t>
            </w:r>
            <w:r w:rsidRPr="004279A7">
              <w:rPr>
                <w:rFonts w:cstheme="minorHAnsi"/>
                <w:sz w:val="24"/>
                <w:szCs w:val="24"/>
                <w:vertAlign w:val="superscript"/>
              </w:rPr>
              <w:t>1</w:t>
            </w:r>
          </w:p>
        </w:tc>
      </w:tr>
      <w:tr w:rsidR="00E8303A" w:rsidRPr="004279A7" w14:paraId="54370646" w14:textId="77777777" w:rsidTr="00C4505B">
        <w:trPr>
          <w:trHeight w:val="791"/>
        </w:trPr>
        <w:tc>
          <w:tcPr>
            <w:tcW w:w="9242" w:type="dxa"/>
            <w:gridSpan w:val="2"/>
            <w:tcBorders>
              <w:top w:val="single" w:sz="4" w:space="0" w:color="auto"/>
              <w:left w:val="single" w:sz="4" w:space="0" w:color="auto"/>
              <w:bottom w:val="single" w:sz="4" w:space="0" w:color="auto"/>
              <w:right w:val="single" w:sz="4" w:space="0" w:color="auto"/>
            </w:tcBorders>
          </w:tcPr>
          <w:p w14:paraId="68E92B82" w14:textId="77777777" w:rsidR="00E8303A" w:rsidRPr="004279A7" w:rsidRDefault="00E8303A" w:rsidP="00C4505B">
            <w:pPr>
              <w:spacing w:after="0" w:line="360" w:lineRule="auto"/>
              <w:jc w:val="both"/>
              <w:rPr>
                <w:rFonts w:cstheme="minorHAnsi"/>
                <w:sz w:val="24"/>
                <w:szCs w:val="24"/>
              </w:rPr>
            </w:pPr>
            <w:r w:rsidRPr="004279A7">
              <w:rPr>
                <w:rFonts w:cstheme="minorHAnsi"/>
                <w:b/>
                <w:sz w:val="24"/>
                <w:szCs w:val="24"/>
              </w:rPr>
              <w:t>Title of Presentation</w:t>
            </w:r>
            <w:r w:rsidRPr="004279A7">
              <w:rPr>
                <w:rFonts w:cstheme="minorHAnsi"/>
                <w:sz w:val="24"/>
                <w:szCs w:val="24"/>
              </w:rPr>
              <w:t xml:space="preserve">: </w:t>
            </w:r>
            <w:r w:rsidRPr="00AF6EDA">
              <w:rPr>
                <w:rFonts w:cstheme="minorHAnsi"/>
                <w:sz w:val="24"/>
                <w:szCs w:val="24"/>
              </w:rPr>
              <w:t>Holmium laser</w:t>
            </w:r>
            <w:r>
              <w:rPr>
                <w:rFonts w:cstheme="minorHAnsi"/>
                <w:sz w:val="24"/>
                <w:szCs w:val="24"/>
              </w:rPr>
              <w:t xml:space="preserve"> </w:t>
            </w:r>
            <w:r w:rsidRPr="00AF6EDA">
              <w:rPr>
                <w:rFonts w:cstheme="minorHAnsi"/>
                <w:color w:val="111111"/>
                <w:sz w:val="24"/>
                <w:szCs w:val="24"/>
              </w:rPr>
              <w:t>enucleation</w:t>
            </w:r>
            <w:r>
              <w:rPr>
                <w:rFonts w:cstheme="minorHAnsi"/>
                <w:color w:val="111111"/>
                <w:sz w:val="24"/>
                <w:szCs w:val="24"/>
              </w:rPr>
              <w:t xml:space="preserve"> for prostate &gt; 100 gram – A single tertiary care centre experience</w:t>
            </w:r>
          </w:p>
        </w:tc>
      </w:tr>
      <w:tr w:rsidR="00E8303A" w:rsidRPr="004279A7" w14:paraId="21B03EA8"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5DF8826C" w14:textId="77777777" w:rsidR="00E8303A" w:rsidRPr="004279A7" w:rsidRDefault="00E8303A" w:rsidP="00C4505B">
            <w:pPr>
              <w:pStyle w:val="Heading1"/>
              <w:shd w:val="clear" w:color="auto" w:fill="FFFFFF"/>
              <w:spacing w:before="0" w:beforeAutospacing="0" w:after="0" w:afterAutospacing="0" w:line="360" w:lineRule="auto"/>
              <w:jc w:val="both"/>
              <w:rPr>
                <w:rFonts w:asciiTheme="minorHAnsi" w:hAnsiTheme="minorHAnsi" w:cstheme="minorHAnsi"/>
                <w:b w:val="0"/>
                <w:bCs w:val="0"/>
                <w:sz w:val="24"/>
                <w:szCs w:val="24"/>
                <w:vertAlign w:val="superscript"/>
              </w:rPr>
            </w:pPr>
            <w:r w:rsidRPr="004279A7">
              <w:rPr>
                <w:rFonts w:asciiTheme="minorHAnsi" w:hAnsiTheme="minorHAnsi" w:cstheme="minorHAnsi"/>
                <w:sz w:val="24"/>
                <w:szCs w:val="24"/>
              </w:rPr>
              <w:t xml:space="preserve">Authors: </w:t>
            </w:r>
            <w:r w:rsidRPr="004279A7">
              <w:rPr>
                <w:rFonts w:asciiTheme="minorHAnsi" w:hAnsiTheme="minorHAnsi" w:cstheme="minorHAnsi"/>
                <w:b w:val="0"/>
                <w:bCs w:val="0"/>
                <w:sz w:val="24"/>
                <w:szCs w:val="24"/>
              </w:rPr>
              <w:t>Kalpesh Parmar</w:t>
            </w:r>
            <w:r w:rsidRPr="004279A7">
              <w:rPr>
                <w:rFonts w:asciiTheme="minorHAnsi" w:hAnsiTheme="minorHAnsi" w:cstheme="minorHAnsi"/>
                <w:b w:val="0"/>
                <w:bCs w:val="0"/>
                <w:sz w:val="24"/>
                <w:szCs w:val="24"/>
                <w:vertAlign w:val="superscript"/>
              </w:rPr>
              <w:t>1</w:t>
            </w:r>
            <w:r w:rsidRPr="004279A7">
              <w:rPr>
                <w:rFonts w:asciiTheme="minorHAnsi" w:hAnsiTheme="minorHAnsi" w:cstheme="minorHAnsi"/>
                <w:b w:val="0"/>
                <w:bCs w:val="0"/>
                <w:sz w:val="24"/>
                <w:szCs w:val="24"/>
              </w:rPr>
              <w:t>, Parag Sonawane</w:t>
            </w:r>
            <w:r w:rsidRPr="004279A7">
              <w:rPr>
                <w:rFonts w:asciiTheme="minorHAnsi" w:hAnsiTheme="minorHAnsi" w:cstheme="minorHAnsi"/>
                <w:b w:val="0"/>
                <w:bCs w:val="0"/>
                <w:sz w:val="24"/>
                <w:szCs w:val="24"/>
                <w:vertAlign w:val="superscript"/>
              </w:rPr>
              <w:t>1</w:t>
            </w:r>
            <w:r w:rsidRPr="004279A7">
              <w:rPr>
                <w:rFonts w:asciiTheme="minorHAnsi" w:hAnsiTheme="minorHAnsi" w:cstheme="minorHAnsi"/>
                <w:b w:val="0"/>
                <w:bCs w:val="0"/>
                <w:sz w:val="24"/>
                <w:szCs w:val="24"/>
              </w:rPr>
              <w:t>,</w:t>
            </w:r>
            <w:r>
              <w:rPr>
                <w:rFonts w:asciiTheme="minorHAnsi" w:hAnsiTheme="minorHAnsi" w:cstheme="minorHAnsi"/>
                <w:b w:val="0"/>
                <w:bCs w:val="0"/>
                <w:sz w:val="24"/>
                <w:szCs w:val="24"/>
              </w:rPr>
              <w:t xml:space="preserve"> </w:t>
            </w:r>
            <w:r w:rsidRPr="004279A7">
              <w:rPr>
                <w:rFonts w:asciiTheme="minorHAnsi" w:hAnsiTheme="minorHAnsi" w:cstheme="minorHAnsi"/>
                <w:b w:val="0"/>
                <w:bCs w:val="0"/>
                <w:sz w:val="24"/>
                <w:szCs w:val="24"/>
              </w:rPr>
              <w:t>Inyang Ekpeno</w:t>
            </w:r>
            <w:r w:rsidRPr="004279A7">
              <w:rPr>
                <w:rFonts w:asciiTheme="minorHAnsi" w:hAnsiTheme="minorHAnsi" w:cstheme="minorHAnsi"/>
                <w:b w:val="0"/>
                <w:bCs w:val="0"/>
                <w:sz w:val="24"/>
                <w:szCs w:val="24"/>
                <w:vertAlign w:val="superscript"/>
              </w:rPr>
              <w:t>1</w:t>
            </w:r>
            <w:r>
              <w:rPr>
                <w:rFonts w:asciiTheme="minorHAnsi" w:hAnsiTheme="minorHAnsi" w:cstheme="minorHAnsi"/>
                <w:b w:val="0"/>
                <w:bCs w:val="0"/>
                <w:sz w:val="24"/>
                <w:szCs w:val="24"/>
              </w:rPr>
              <w:t xml:space="preserve">, </w:t>
            </w:r>
            <w:r w:rsidRPr="004279A7">
              <w:rPr>
                <w:rFonts w:asciiTheme="minorHAnsi" w:hAnsiTheme="minorHAnsi" w:cstheme="minorHAnsi"/>
                <w:b w:val="0"/>
                <w:bCs w:val="0"/>
                <w:sz w:val="24"/>
                <w:szCs w:val="24"/>
              </w:rPr>
              <w:t>Tian Jia Tan</w:t>
            </w:r>
            <w:r w:rsidRPr="004279A7">
              <w:rPr>
                <w:rFonts w:asciiTheme="minorHAnsi" w:hAnsiTheme="minorHAnsi" w:cstheme="minorHAnsi"/>
                <w:b w:val="0"/>
                <w:bCs w:val="0"/>
                <w:sz w:val="24"/>
                <w:szCs w:val="24"/>
                <w:vertAlign w:val="superscript"/>
              </w:rPr>
              <w:t>1</w:t>
            </w:r>
            <w:r>
              <w:rPr>
                <w:rFonts w:asciiTheme="minorHAnsi" w:hAnsiTheme="minorHAnsi" w:cstheme="minorHAnsi"/>
                <w:b w:val="0"/>
                <w:bCs w:val="0"/>
                <w:sz w:val="24"/>
                <w:szCs w:val="24"/>
              </w:rPr>
              <w:t xml:space="preserve">, </w:t>
            </w:r>
            <w:r w:rsidRPr="004279A7">
              <w:rPr>
                <w:rFonts w:asciiTheme="minorHAnsi" w:hAnsiTheme="minorHAnsi" w:cstheme="minorHAnsi"/>
                <w:b w:val="0"/>
                <w:bCs w:val="0"/>
                <w:sz w:val="24"/>
                <w:szCs w:val="24"/>
              </w:rPr>
              <w:t>Raj Gowda</w:t>
            </w:r>
            <w:r w:rsidRPr="004279A7">
              <w:rPr>
                <w:rFonts w:asciiTheme="minorHAnsi" w:hAnsiTheme="minorHAnsi" w:cstheme="minorHAnsi"/>
                <w:b w:val="0"/>
                <w:bCs w:val="0"/>
                <w:sz w:val="24"/>
                <w:szCs w:val="24"/>
                <w:vertAlign w:val="superscript"/>
              </w:rPr>
              <w:t>1</w:t>
            </w:r>
            <w:r w:rsidRPr="004279A7">
              <w:rPr>
                <w:rFonts w:asciiTheme="minorHAnsi" w:hAnsiTheme="minorHAnsi" w:cstheme="minorHAnsi"/>
                <w:b w:val="0"/>
                <w:bCs w:val="0"/>
                <w:sz w:val="24"/>
                <w:szCs w:val="24"/>
              </w:rPr>
              <w:t>, Ashok Sakthivel</w:t>
            </w:r>
            <w:r w:rsidRPr="004279A7">
              <w:rPr>
                <w:rFonts w:asciiTheme="minorHAnsi" w:hAnsiTheme="minorHAnsi" w:cstheme="minorHAnsi"/>
                <w:b w:val="0"/>
                <w:bCs w:val="0"/>
                <w:sz w:val="24"/>
                <w:szCs w:val="24"/>
                <w:vertAlign w:val="superscript"/>
              </w:rPr>
              <w:t>1</w:t>
            </w:r>
            <w:r w:rsidRPr="004279A7">
              <w:rPr>
                <w:rFonts w:asciiTheme="minorHAnsi" w:hAnsiTheme="minorHAnsi" w:cstheme="minorHAnsi"/>
                <w:b w:val="0"/>
                <w:bCs w:val="0"/>
                <w:sz w:val="24"/>
                <w:szCs w:val="24"/>
              </w:rPr>
              <w:t>, Alaiyi West</w:t>
            </w:r>
            <w:r w:rsidRPr="004279A7">
              <w:rPr>
                <w:rFonts w:asciiTheme="minorHAnsi" w:hAnsiTheme="minorHAnsi" w:cstheme="minorHAnsi"/>
                <w:b w:val="0"/>
                <w:bCs w:val="0"/>
                <w:sz w:val="24"/>
                <w:szCs w:val="24"/>
                <w:vertAlign w:val="superscript"/>
              </w:rPr>
              <w:t>1</w:t>
            </w:r>
          </w:p>
        </w:tc>
      </w:tr>
      <w:tr w:rsidR="00E8303A" w:rsidRPr="004279A7" w14:paraId="6AB0D63E"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01606935" w14:textId="77777777" w:rsidR="00E8303A" w:rsidRPr="004279A7" w:rsidRDefault="00E8303A" w:rsidP="00C4505B">
            <w:pPr>
              <w:pStyle w:val="Heading1"/>
              <w:shd w:val="clear" w:color="auto" w:fill="FFFFFF"/>
              <w:spacing w:before="0" w:line="360" w:lineRule="auto"/>
              <w:jc w:val="both"/>
              <w:rPr>
                <w:rFonts w:asciiTheme="minorHAnsi" w:hAnsiTheme="minorHAnsi" w:cstheme="minorHAnsi"/>
                <w:b w:val="0"/>
                <w:sz w:val="24"/>
                <w:szCs w:val="24"/>
              </w:rPr>
            </w:pPr>
            <w:r w:rsidRPr="004279A7">
              <w:rPr>
                <w:rFonts w:asciiTheme="minorHAnsi" w:hAnsiTheme="minorHAnsi" w:cstheme="minorHAnsi"/>
                <w:sz w:val="24"/>
                <w:szCs w:val="24"/>
              </w:rPr>
              <w:t>Aim:</w:t>
            </w:r>
            <w:r w:rsidRPr="004279A7">
              <w:rPr>
                <w:rFonts w:asciiTheme="minorHAnsi" w:hAnsiTheme="minorHAnsi" w:cstheme="minorHAnsi"/>
                <w:b w:val="0"/>
                <w:sz w:val="24"/>
                <w:szCs w:val="24"/>
              </w:rPr>
              <w:t xml:space="preserve"> To assess outcomes of </w:t>
            </w:r>
            <w:proofErr w:type="spellStart"/>
            <w:r w:rsidRPr="004279A7">
              <w:rPr>
                <w:rFonts w:asciiTheme="minorHAnsi" w:hAnsiTheme="minorHAnsi" w:cstheme="minorHAnsi"/>
                <w:b w:val="0"/>
                <w:sz w:val="24"/>
                <w:szCs w:val="24"/>
              </w:rPr>
              <w:t>HoLEP</w:t>
            </w:r>
            <w:proofErr w:type="spellEnd"/>
            <w:r w:rsidRPr="004279A7">
              <w:rPr>
                <w:rFonts w:asciiTheme="minorHAnsi" w:hAnsiTheme="minorHAnsi" w:cstheme="minorHAnsi"/>
                <w:b w:val="0"/>
                <w:sz w:val="24"/>
                <w:szCs w:val="24"/>
              </w:rPr>
              <w:t xml:space="preserve"> for &gt; 100 grams prostate</w:t>
            </w:r>
          </w:p>
        </w:tc>
      </w:tr>
      <w:tr w:rsidR="00E8303A" w:rsidRPr="004279A7" w14:paraId="39061EE7"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1D17E703" w14:textId="77777777" w:rsidR="00E8303A" w:rsidRPr="004279A7" w:rsidRDefault="00E8303A" w:rsidP="00C4505B">
            <w:pPr>
              <w:pStyle w:val="Heading1"/>
              <w:shd w:val="clear" w:color="auto" w:fill="FFFFFF"/>
              <w:spacing w:before="0" w:beforeAutospacing="0" w:after="0" w:afterAutospacing="0" w:line="360" w:lineRule="auto"/>
              <w:jc w:val="both"/>
              <w:rPr>
                <w:rFonts w:asciiTheme="minorHAnsi" w:hAnsiTheme="minorHAnsi" w:cstheme="minorHAnsi"/>
                <w:b w:val="0"/>
                <w:bCs w:val="0"/>
                <w:sz w:val="24"/>
                <w:szCs w:val="24"/>
              </w:rPr>
            </w:pPr>
            <w:r w:rsidRPr="004279A7">
              <w:rPr>
                <w:rFonts w:asciiTheme="minorHAnsi" w:hAnsiTheme="minorHAnsi" w:cstheme="minorHAnsi"/>
                <w:sz w:val="24"/>
                <w:szCs w:val="24"/>
              </w:rPr>
              <w:t>Method:</w:t>
            </w:r>
            <w:r w:rsidRPr="004279A7">
              <w:rPr>
                <w:rFonts w:asciiTheme="minorHAnsi" w:hAnsiTheme="minorHAnsi" w:cstheme="minorHAnsi"/>
                <w:b w:val="0"/>
                <w:sz w:val="24"/>
                <w:szCs w:val="24"/>
              </w:rPr>
              <w:t xml:space="preserve"> </w:t>
            </w:r>
            <w:r w:rsidRPr="004279A7">
              <w:rPr>
                <w:rFonts w:asciiTheme="minorHAnsi" w:hAnsiTheme="minorHAnsi" w:cstheme="minorHAnsi"/>
                <w:b w:val="0"/>
                <w:bCs w:val="0"/>
                <w:sz w:val="24"/>
                <w:szCs w:val="24"/>
              </w:rPr>
              <w:t xml:space="preserve">We retrospectively collected data of all patients undergoing </w:t>
            </w:r>
            <w:proofErr w:type="spellStart"/>
            <w:r w:rsidRPr="004279A7">
              <w:rPr>
                <w:rFonts w:asciiTheme="minorHAnsi" w:hAnsiTheme="minorHAnsi" w:cstheme="minorHAnsi"/>
                <w:b w:val="0"/>
                <w:bCs w:val="0"/>
                <w:sz w:val="24"/>
                <w:szCs w:val="24"/>
              </w:rPr>
              <w:t>HoLEP</w:t>
            </w:r>
            <w:proofErr w:type="spellEnd"/>
            <w:r w:rsidRPr="004279A7">
              <w:rPr>
                <w:rFonts w:asciiTheme="minorHAnsi" w:hAnsiTheme="minorHAnsi" w:cstheme="minorHAnsi"/>
                <w:b w:val="0"/>
                <w:bCs w:val="0"/>
                <w:sz w:val="24"/>
                <w:szCs w:val="24"/>
              </w:rPr>
              <w:t xml:space="preserve"> from 2011-2021 after Audit registration and approval. Patients with either Ultrasound reported or histology weight &gt; 100 gm were included for final analysis. Demographic profile, presenting symptoms, indication for surgery, intra-operative findings, hospital stay and </w:t>
            </w:r>
            <w:proofErr w:type="gramStart"/>
            <w:r w:rsidRPr="004279A7">
              <w:rPr>
                <w:rFonts w:asciiTheme="minorHAnsi" w:hAnsiTheme="minorHAnsi" w:cstheme="minorHAnsi"/>
                <w:b w:val="0"/>
                <w:bCs w:val="0"/>
                <w:sz w:val="24"/>
                <w:szCs w:val="24"/>
              </w:rPr>
              <w:t>long term</w:t>
            </w:r>
            <w:proofErr w:type="gramEnd"/>
            <w:r w:rsidRPr="004279A7">
              <w:rPr>
                <w:rFonts w:asciiTheme="minorHAnsi" w:hAnsiTheme="minorHAnsi" w:cstheme="minorHAnsi"/>
                <w:b w:val="0"/>
                <w:bCs w:val="0"/>
                <w:sz w:val="24"/>
                <w:szCs w:val="24"/>
              </w:rPr>
              <w:t xml:space="preserve"> follow up was assessed. </w:t>
            </w:r>
          </w:p>
        </w:tc>
      </w:tr>
      <w:tr w:rsidR="00E8303A" w:rsidRPr="004279A7" w14:paraId="33B50543"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3ADC6254" w14:textId="77777777" w:rsidR="00E8303A" w:rsidRPr="004279A7" w:rsidRDefault="00E8303A" w:rsidP="00C4505B">
            <w:pPr>
              <w:spacing w:after="0" w:line="360" w:lineRule="auto"/>
              <w:jc w:val="both"/>
              <w:rPr>
                <w:rFonts w:cstheme="minorHAnsi"/>
                <w:b/>
                <w:sz w:val="24"/>
                <w:szCs w:val="24"/>
              </w:rPr>
            </w:pPr>
            <w:r w:rsidRPr="004279A7">
              <w:rPr>
                <w:rFonts w:cstheme="minorHAnsi"/>
                <w:sz w:val="24"/>
                <w:szCs w:val="24"/>
              </w:rPr>
              <w:lastRenderedPageBreak/>
              <w:t xml:space="preserve">Result: The total of 946 patients underwent </w:t>
            </w:r>
            <w:proofErr w:type="spellStart"/>
            <w:r w:rsidRPr="004279A7">
              <w:rPr>
                <w:rFonts w:cstheme="minorHAnsi"/>
                <w:sz w:val="24"/>
                <w:szCs w:val="24"/>
              </w:rPr>
              <w:t>HoLEP</w:t>
            </w:r>
            <w:proofErr w:type="spellEnd"/>
            <w:r w:rsidRPr="004279A7">
              <w:rPr>
                <w:rFonts w:cstheme="minorHAnsi"/>
                <w:sz w:val="24"/>
                <w:szCs w:val="24"/>
              </w:rPr>
              <w:t xml:space="preserve"> since 2011. Amongst them, 202 patients had &gt; 100-gram prostate. The mean age of the patients was 73 years (52-89). Hypertension was the common comorbidity seen in 55% patients and 50% were on anticoagulants during the intervention.   The indication for surgery was refractory retention (50%), high pressure chronic retention (21%) and bothersome LUTS (29%). The serum creatinine ranged from 45-1092 </w:t>
            </w:r>
            <w:proofErr w:type="spellStart"/>
            <w:r w:rsidRPr="004279A7">
              <w:rPr>
                <w:rFonts w:cstheme="minorHAnsi"/>
                <w:sz w:val="24"/>
                <w:szCs w:val="24"/>
              </w:rPr>
              <w:t>umol</w:t>
            </w:r>
            <w:proofErr w:type="spellEnd"/>
            <w:r w:rsidRPr="004279A7">
              <w:rPr>
                <w:rFonts w:cstheme="minorHAnsi"/>
                <w:sz w:val="24"/>
                <w:szCs w:val="24"/>
              </w:rPr>
              <w:t xml:space="preserve">/L and serum PSA was 0.3 – 54 ug/L. The mean prostate volume was 150 grams (100 – 584) and 15 % had &gt; 200-gram prostate. Majority (75%) had trilobe prostate enucleation with rest having </w:t>
            </w:r>
            <w:proofErr w:type="spellStart"/>
            <w:r w:rsidRPr="004279A7">
              <w:rPr>
                <w:rFonts w:cstheme="minorHAnsi"/>
                <w:sz w:val="24"/>
                <w:szCs w:val="24"/>
              </w:rPr>
              <w:t>bilobe</w:t>
            </w:r>
            <w:proofErr w:type="spellEnd"/>
            <w:r w:rsidRPr="004279A7">
              <w:rPr>
                <w:rFonts w:cstheme="minorHAnsi"/>
                <w:sz w:val="24"/>
                <w:szCs w:val="24"/>
              </w:rPr>
              <w:t xml:space="preserve"> enucleation. The mean hospital stay was 1.3 (1-11 days) and only 6 % had &gt; 3 days’ hospital stay. Stress urinary incontinence was commonest complication (19.8%).  Other complication reported were retained prostate chips (2.4%), infection (1.4%), urethral stricture (2.4%), persistent LUTS (6.4 %) and haematuria (6.4%). 1 patient had complete incontinence and underwent artificial urinary sphincter placement</w:t>
            </w:r>
          </w:p>
        </w:tc>
      </w:tr>
      <w:tr w:rsidR="00E8303A" w:rsidRPr="004279A7" w14:paraId="4DCFBCC2"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42979F86" w14:textId="77777777" w:rsidR="00E8303A" w:rsidRPr="004279A7" w:rsidRDefault="00E8303A" w:rsidP="00C4505B">
            <w:pPr>
              <w:pStyle w:val="Heading1"/>
              <w:shd w:val="clear" w:color="auto" w:fill="FFFFFF"/>
              <w:spacing w:before="0" w:beforeAutospacing="0" w:after="0" w:afterAutospacing="0" w:line="360" w:lineRule="auto"/>
              <w:jc w:val="both"/>
              <w:rPr>
                <w:rFonts w:asciiTheme="minorHAnsi" w:hAnsiTheme="minorHAnsi" w:cstheme="minorHAnsi"/>
                <w:b w:val="0"/>
                <w:bCs w:val="0"/>
                <w:sz w:val="24"/>
                <w:szCs w:val="24"/>
              </w:rPr>
            </w:pPr>
            <w:r w:rsidRPr="004279A7">
              <w:rPr>
                <w:rFonts w:asciiTheme="minorHAnsi" w:hAnsiTheme="minorHAnsi" w:cstheme="minorHAnsi"/>
                <w:sz w:val="24"/>
                <w:szCs w:val="24"/>
              </w:rPr>
              <w:t>Conclusion:</w:t>
            </w:r>
            <w:r w:rsidRPr="004279A7">
              <w:rPr>
                <w:rFonts w:asciiTheme="minorHAnsi" w:hAnsiTheme="minorHAnsi" w:cstheme="minorHAnsi"/>
                <w:b w:val="0"/>
                <w:sz w:val="24"/>
                <w:szCs w:val="24"/>
              </w:rPr>
              <w:t xml:space="preserve"> </w:t>
            </w:r>
            <w:proofErr w:type="spellStart"/>
            <w:r w:rsidRPr="004279A7">
              <w:rPr>
                <w:rFonts w:asciiTheme="minorHAnsi" w:hAnsiTheme="minorHAnsi" w:cstheme="minorHAnsi"/>
                <w:b w:val="0"/>
                <w:sz w:val="24"/>
                <w:szCs w:val="24"/>
                <w:shd w:val="clear" w:color="auto" w:fill="FFFFFF"/>
              </w:rPr>
              <w:t>HoLEP</w:t>
            </w:r>
            <w:proofErr w:type="spellEnd"/>
            <w:r w:rsidRPr="004279A7">
              <w:rPr>
                <w:rFonts w:asciiTheme="minorHAnsi" w:hAnsiTheme="minorHAnsi" w:cstheme="minorHAnsi"/>
                <w:b w:val="0"/>
                <w:sz w:val="24"/>
                <w:szCs w:val="24"/>
                <w:shd w:val="clear" w:color="auto" w:fill="FFFFFF"/>
              </w:rPr>
              <w:t xml:space="preserve"> is an efficient and safe procedure in large prostates, resulting in improved functional outcomes, low morbidity, and few perioperative complications.</w:t>
            </w:r>
          </w:p>
        </w:tc>
      </w:tr>
    </w:tbl>
    <w:p w14:paraId="35893997" w14:textId="77777777" w:rsidR="00E8303A" w:rsidRDefault="00E8303A" w:rsidP="00E8303A">
      <w:pPr>
        <w:spacing w:after="160" w:line="259" w:lineRule="auto"/>
        <w:rPr>
          <w:b/>
          <w:sz w:val="24"/>
          <w:szCs w:val="24"/>
        </w:rPr>
      </w:pPr>
      <w:r>
        <w:rPr>
          <w:b/>
          <w:sz w:val="24"/>
          <w:szCs w:val="24"/>
        </w:rPr>
        <w:br w:type="page"/>
      </w:r>
    </w:p>
    <w:p w14:paraId="6C732AE6" w14:textId="77777777" w:rsidR="00E8303A" w:rsidRPr="00FE3824" w:rsidRDefault="00E8303A" w:rsidP="00E8303A">
      <w:pPr>
        <w:spacing w:after="0"/>
        <w:rPr>
          <w:b/>
          <w:sz w:val="28"/>
          <w:szCs w:val="28"/>
        </w:rPr>
      </w:pPr>
      <w:r w:rsidRPr="00FE3824">
        <w:rPr>
          <w:b/>
          <w:sz w:val="28"/>
          <w:szCs w:val="28"/>
        </w:rPr>
        <w:lastRenderedPageBreak/>
        <w:t>Abstract 2</w:t>
      </w:r>
    </w:p>
    <w:p w14:paraId="1941999E" w14:textId="77777777" w:rsidR="00E8303A" w:rsidRDefault="00E8303A" w:rsidP="00E8303A">
      <w:pPr>
        <w:spacing w:after="0"/>
        <w:rPr>
          <w:b/>
          <w:sz w:val="24"/>
          <w:szCs w:val="24"/>
        </w:rPr>
      </w:pPr>
    </w:p>
    <w:p w14:paraId="04AEF0C8" w14:textId="77777777" w:rsidR="00E8303A" w:rsidRDefault="00E8303A" w:rsidP="00E8303A">
      <w:pPr>
        <w:spacing w:after="0"/>
        <w:rPr>
          <w:b/>
          <w:sz w:val="24"/>
          <w:szCs w:val="24"/>
        </w:rPr>
      </w:pPr>
    </w:p>
    <w:p w14:paraId="4657ECD7" w14:textId="77777777" w:rsidR="00E8303A" w:rsidRDefault="00E8303A" w:rsidP="00E8303A">
      <w:pPr>
        <w:spacing w:after="0"/>
        <w:rPr>
          <w:b/>
          <w:sz w:val="24"/>
          <w:szCs w:val="24"/>
        </w:rPr>
      </w:pPr>
      <w:r>
        <w:rPr>
          <w:b/>
          <w:bCs/>
          <w:noProof/>
          <w:sz w:val="28"/>
          <w:szCs w:val="28"/>
          <w:u w:val="single"/>
          <w:lang w:eastAsia="en-GB"/>
        </w:rPr>
        <mc:AlternateContent>
          <mc:Choice Requires="wps">
            <w:drawing>
              <wp:anchor distT="0" distB="0" distL="0" distR="0" simplePos="0" relativeHeight="251659264" behindDoc="0" locked="0" layoutInCell="1" allowOverlap="1" wp14:anchorId="5804BF6A" wp14:editId="493039B9">
                <wp:simplePos x="0" y="0"/>
                <wp:positionH relativeFrom="column">
                  <wp:posOffset>573405</wp:posOffset>
                </wp:positionH>
                <wp:positionV relativeFrom="line">
                  <wp:posOffset>59055</wp:posOffset>
                </wp:positionV>
                <wp:extent cx="5624195" cy="5800725"/>
                <wp:effectExtent l="0" t="0" r="14605" b="28575"/>
                <wp:wrapNone/>
                <wp:docPr id="1073741827" name="officeArt object" descr="Text Box 2"/>
                <wp:cNvGraphicFramePr/>
                <a:graphic xmlns:a="http://schemas.openxmlformats.org/drawingml/2006/main">
                  <a:graphicData uri="http://schemas.microsoft.com/office/word/2010/wordprocessingShape">
                    <wps:wsp>
                      <wps:cNvSpPr txBox="1"/>
                      <wps:spPr>
                        <a:xfrm>
                          <a:off x="0" y="0"/>
                          <a:ext cx="5624195" cy="5800725"/>
                        </a:xfrm>
                        <a:prstGeom prst="rect">
                          <a:avLst/>
                        </a:prstGeom>
                        <a:noFill/>
                        <a:ln w="12700" cap="flat">
                          <a:solidFill>
                            <a:schemeClr val="tx1"/>
                          </a:solidFill>
                          <a:miter lim="400000"/>
                        </a:ln>
                        <a:effectLst/>
                      </wps:spPr>
                      <wps:txbx>
                        <w:txbxContent>
                          <w:p w14:paraId="4E25B8BA" w14:textId="77777777" w:rsidR="00E8303A" w:rsidRPr="000752F5" w:rsidRDefault="00E8303A" w:rsidP="00E8303A">
                            <w:pPr>
                              <w:pStyle w:val="Body"/>
                              <w:spacing w:after="0" w:line="240" w:lineRule="auto"/>
                              <w:rPr>
                                <w:rFonts w:asciiTheme="minorHAnsi" w:hAnsiTheme="minorHAnsi" w:cstheme="minorHAnsi"/>
                              </w:rPr>
                            </w:pPr>
                            <w:r w:rsidRPr="000752F5">
                              <w:rPr>
                                <w:rFonts w:asciiTheme="minorHAnsi" w:hAnsiTheme="minorHAnsi" w:cstheme="minorHAnsi"/>
                                <w:b/>
                                <w:bCs/>
                                <w:lang w:val="en-US"/>
                              </w:rPr>
                              <w:t>Name of Presenter</w:t>
                            </w:r>
                            <w:r w:rsidRPr="000752F5">
                              <w:rPr>
                                <w:rFonts w:asciiTheme="minorHAnsi" w:hAnsiTheme="minorHAnsi" w:cstheme="minorHAnsi"/>
                                <w:lang w:val="en-US"/>
                              </w:rPr>
                              <w:t>: K Prakash</w:t>
                            </w:r>
                          </w:p>
                          <w:p w14:paraId="182C83A0" w14:textId="77777777" w:rsidR="00E8303A" w:rsidRPr="000752F5" w:rsidRDefault="00E8303A" w:rsidP="00E8303A">
                            <w:pPr>
                              <w:pStyle w:val="Body"/>
                              <w:spacing w:after="0" w:line="240" w:lineRule="auto"/>
                              <w:rPr>
                                <w:rFonts w:asciiTheme="minorHAnsi" w:hAnsiTheme="minorHAnsi" w:cstheme="minorHAnsi"/>
                                <w:lang w:val="en-US"/>
                              </w:rPr>
                            </w:pPr>
                            <w:r w:rsidRPr="000752F5">
                              <w:rPr>
                                <w:rFonts w:asciiTheme="minorHAnsi" w:hAnsiTheme="minorHAnsi" w:cstheme="minorHAnsi"/>
                                <w:b/>
                                <w:bCs/>
                                <w:lang w:val="en-US"/>
                              </w:rPr>
                              <w:t>Training grade/post</w:t>
                            </w:r>
                            <w:r w:rsidRPr="000752F5">
                              <w:rPr>
                                <w:rFonts w:asciiTheme="minorHAnsi" w:hAnsiTheme="minorHAnsi" w:cstheme="minorHAnsi"/>
                                <w:lang w:val="en-US"/>
                              </w:rPr>
                              <w:t>: ST6</w:t>
                            </w:r>
                          </w:p>
                          <w:p w14:paraId="7EC2529C" w14:textId="77777777" w:rsidR="00E8303A" w:rsidRPr="000752F5" w:rsidRDefault="00E8303A" w:rsidP="00E8303A">
                            <w:pPr>
                              <w:pStyle w:val="Body"/>
                              <w:spacing w:after="0" w:line="240" w:lineRule="auto"/>
                              <w:rPr>
                                <w:rFonts w:asciiTheme="minorHAnsi" w:hAnsiTheme="minorHAnsi" w:cstheme="minorHAnsi"/>
                              </w:rPr>
                            </w:pPr>
                            <w:r w:rsidRPr="000752F5">
                              <w:rPr>
                                <w:rFonts w:asciiTheme="minorHAnsi" w:hAnsiTheme="minorHAnsi" w:cstheme="minorHAnsi"/>
                                <w:b/>
                                <w:bCs/>
                                <w:lang w:val="en-US"/>
                              </w:rPr>
                              <w:t>Institution</w:t>
                            </w:r>
                            <w:r w:rsidRPr="000752F5">
                              <w:rPr>
                                <w:rFonts w:asciiTheme="minorHAnsi" w:hAnsiTheme="minorHAnsi" w:cstheme="minorHAnsi"/>
                                <w:lang w:val="en-US"/>
                              </w:rPr>
                              <w:t>: Sunderland</w:t>
                            </w:r>
                          </w:p>
                          <w:p w14:paraId="7FE8216E" w14:textId="77777777" w:rsidR="00E8303A" w:rsidRPr="000752F5" w:rsidRDefault="00E8303A" w:rsidP="00E8303A">
                            <w:pPr>
                              <w:pStyle w:val="Body"/>
                              <w:spacing w:after="0" w:line="240" w:lineRule="auto"/>
                              <w:rPr>
                                <w:rFonts w:asciiTheme="minorHAnsi" w:hAnsiTheme="minorHAnsi" w:cstheme="minorHAnsi"/>
                              </w:rPr>
                            </w:pPr>
                          </w:p>
                          <w:p w14:paraId="0757756C" w14:textId="77777777" w:rsidR="00E8303A" w:rsidRPr="000752F5" w:rsidRDefault="00E8303A" w:rsidP="00E8303A">
                            <w:pPr>
                              <w:pStyle w:val="Body"/>
                              <w:spacing w:after="0" w:line="240" w:lineRule="auto"/>
                              <w:rPr>
                                <w:rFonts w:asciiTheme="minorHAnsi" w:hAnsiTheme="minorHAnsi" w:cstheme="minorHAnsi"/>
                              </w:rPr>
                            </w:pPr>
                            <w:r w:rsidRPr="000752F5">
                              <w:rPr>
                                <w:rFonts w:asciiTheme="minorHAnsi" w:hAnsiTheme="minorHAnsi" w:cstheme="minorHAnsi"/>
                                <w:b/>
                                <w:bCs/>
                                <w:lang w:val="en-US"/>
                              </w:rPr>
                              <w:t>Title of Presentation</w:t>
                            </w:r>
                            <w:r w:rsidRPr="000752F5">
                              <w:rPr>
                                <w:rFonts w:asciiTheme="minorHAnsi" w:hAnsiTheme="minorHAnsi" w:cstheme="minorHAnsi"/>
                                <w:lang w:val="en-US"/>
                              </w:rPr>
                              <w:t>: Percutaneous Renal Cryoablation: a 300 Case Series From SRH</w:t>
                            </w:r>
                          </w:p>
                          <w:p w14:paraId="41405879" w14:textId="77777777" w:rsidR="00E8303A" w:rsidRPr="000752F5" w:rsidRDefault="00E8303A" w:rsidP="00E8303A">
                            <w:pPr>
                              <w:pStyle w:val="Body"/>
                              <w:spacing w:after="0" w:line="240" w:lineRule="auto"/>
                              <w:rPr>
                                <w:rFonts w:asciiTheme="minorHAnsi" w:hAnsiTheme="minorHAnsi" w:cstheme="minorHAnsi"/>
                                <w:lang w:val="en-US"/>
                              </w:rPr>
                            </w:pPr>
                          </w:p>
                          <w:p w14:paraId="5C8EE230" w14:textId="77777777" w:rsidR="00E8303A" w:rsidRPr="000752F5" w:rsidRDefault="00E8303A" w:rsidP="00E8303A">
                            <w:pPr>
                              <w:pStyle w:val="Body"/>
                              <w:spacing w:after="0" w:line="240" w:lineRule="auto"/>
                              <w:rPr>
                                <w:rFonts w:asciiTheme="minorHAnsi" w:hAnsiTheme="minorHAnsi" w:cstheme="minorHAnsi"/>
                              </w:rPr>
                            </w:pPr>
                            <w:r w:rsidRPr="000752F5">
                              <w:rPr>
                                <w:rFonts w:asciiTheme="minorHAnsi" w:hAnsiTheme="minorHAnsi" w:cstheme="minorHAnsi"/>
                                <w:b/>
                                <w:bCs/>
                                <w:lang w:val="en-US"/>
                              </w:rPr>
                              <w:t>Authors</w:t>
                            </w:r>
                            <w:r w:rsidRPr="000752F5">
                              <w:rPr>
                                <w:rFonts w:asciiTheme="minorHAnsi" w:hAnsiTheme="minorHAnsi" w:cstheme="minorHAnsi"/>
                                <w:lang w:val="en-US"/>
                              </w:rPr>
                              <w:t>: K Prakash, P Johnson, R Marsh</w:t>
                            </w:r>
                          </w:p>
                          <w:p w14:paraId="7088292C" w14:textId="77777777" w:rsidR="00E8303A" w:rsidRPr="000752F5" w:rsidRDefault="00E8303A" w:rsidP="00E8303A">
                            <w:pPr>
                              <w:pStyle w:val="Body"/>
                              <w:spacing w:after="0" w:line="240" w:lineRule="auto"/>
                              <w:rPr>
                                <w:rFonts w:asciiTheme="minorHAnsi" w:hAnsiTheme="minorHAnsi" w:cstheme="minorHAnsi"/>
                                <w:lang w:val="en-US"/>
                              </w:rPr>
                            </w:pPr>
                          </w:p>
                          <w:p w14:paraId="32A05FBE" w14:textId="77777777" w:rsidR="00E8303A" w:rsidRPr="000752F5" w:rsidRDefault="00E8303A" w:rsidP="00E8303A">
                            <w:pPr>
                              <w:pStyle w:val="Body"/>
                              <w:spacing w:after="0" w:line="240" w:lineRule="auto"/>
                              <w:rPr>
                                <w:rFonts w:asciiTheme="minorHAnsi" w:hAnsiTheme="minorHAnsi" w:cstheme="minorHAnsi"/>
                              </w:rPr>
                            </w:pPr>
                            <w:r w:rsidRPr="000752F5">
                              <w:rPr>
                                <w:rFonts w:asciiTheme="minorHAnsi" w:hAnsiTheme="minorHAnsi" w:cstheme="minorHAnsi"/>
                                <w:b/>
                                <w:bCs/>
                                <w:lang w:val="en-US"/>
                              </w:rPr>
                              <w:t>Aims</w:t>
                            </w:r>
                            <w:r w:rsidRPr="000752F5">
                              <w:rPr>
                                <w:rFonts w:asciiTheme="minorHAnsi" w:hAnsiTheme="minorHAnsi" w:cstheme="minorHAnsi"/>
                                <w:lang w:val="en-US"/>
                              </w:rPr>
                              <w:t>: The incidence of asymptomatic SRMs has risen. There is a need for nephron sparing treatment beyond partial nephrectomy in many contexts. The results of the first 300 treatments at SRH are presented.</w:t>
                            </w:r>
                          </w:p>
                          <w:p w14:paraId="4D85BF15" w14:textId="77777777" w:rsidR="00E8303A" w:rsidRPr="000752F5" w:rsidRDefault="00E8303A" w:rsidP="00E8303A">
                            <w:pPr>
                              <w:pStyle w:val="Body"/>
                              <w:spacing w:after="0" w:line="240" w:lineRule="auto"/>
                              <w:rPr>
                                <w:rFonts w:asciiTheme="minorHAnsi" w:hAnsiTheme="minorHAnsi" w:cstheme="minorHAnsi"/>
                                <w:lang w:val="en-US"/>
                              </w:rPr>
                            </w:pPr>
                          </w:p>
                          <w:p w14:paraId="1F007846" w14:textId="77777777" w:rsidR="00E8303A" w:rsidRPr="000752F5" w:rsidRDefault="00E8303A" w:rsidP="00E8303A">
                            <w:pPr>
                              <w:pStyle w:val="Body"/>
                              <w:spacing w:after="0" w:line="240" w:lineRule="auto"/>
                              <w:rPr>
                                <w:rFonts w:asciiTheme="minorHAnsi" w:hAnsiTheme="minorHAnsi" w:cstheme="minorHAnsi"/>
                              </w:rPr>
                            </w:pPr>
                            <w:r w:rsidRPr="000752F5">
                              <w:rPr>
                                <w:rFonts w:asciiTheme="minorHAnsi" w:hAnsiTheme="minorHAnsi" w:cstheme="minorHAnsi"/>
                                <w:b/>
                                <w:bCs/>
                                <w:lang w:val="en-US"/>
                              </w:rPr>
                              <w:t>Methods</w:t>
                            </w:r>
                            <w:r w:rsidRPr="000752F5">
                              <w:rPr>
                                <w:rFonts w:asciiTheme="minorHAnsi" w:hAnsiTheme="minorHAnsi" w:cstheme="minorHAnsi"/>
                                <w:lang w:val="en-US"/>
                              </w:rPr>
                              <w:t>: All patients who underwent cryoablation between 2009 and 2021 were included. All procedures were performed under CT guidance. Renal biopsy was not routinely performed. Hydrodissection or pneumatic dissection with CO2 was performed if adjacent structures were threatened by the predicted ice ball. Early follow-up CT scan was done at 6 weeks to identify inadequate coverage of tumour margins. If identified, early retreatment was performed. Minimum follow up was 2 years.</w:t>
                            </w:r>
                          </w:p>
                          <w:p w14:paraId="7012E1A1" w14:textId="77777777" w:rsidR="00E8303A" w:rsidRPr="000752F5" w:rsidRDefault="00E8303A" w:rsidP="00E8303A">
                            <w:pPr>
                              <w:pStyle w:val="Body"/>
                              <w:spacing w:after="0" w:line="240" w:lineRule="auto"/>
                              <w:rPr>
                                <w:rFonts w:asciiTheme="minorHAnsi" w:hAnsiTheme="minorHAnsi" w:cstheme="minorHAnsi"/>
                                <w:lang w:val="en-US"/>
                              </w:rPr>
                            </w:pPr>
                          </w:p>
                          <w:p w14:paraId="1F66D347" w14:textId="77777777" w:rsidR="00E8303A" w:rsidRPr="000752F5" w:rsidRDefault="00E8303A" w:rsidP="00E8303A">
                            <w:pPr>
                              <w:pStyle w:val="Body"/>
                              <w:spacing w:after="0" w:line="240" w:lineRule="auto"/>
                              <w:rPr>
                                <w:rFonts w:asciiTheme="minorHAnsi" w:hAnsiTheme="minorHAnsi" w:cstheme="minorHAnsi"/>
                                <w:lang w:val="en-US"/>
                              </w:rPr>
                            </w:pPr>
                            <w:r w:rsidRPr="000752F5">
                              <w:rPr>
                                <w:rFonts w:asciiTheme="minorHAnsi" w:hAnsiTheme="minorHAnsi" w:cstheme="minorHAnsi"/>
                                <w:b/>
                                <w:bCs/>
                                <w:lang w:val="en-US"/>
                              </w:rPr>
                              <w:t>Results</w:t>
                            </w:r>
                            <w:r w:rsidRPr="000752F5">
                              <w:rPr>
                                <w:rFonts w:asciiTheme="minorHAnsi" w:hAnsiTheme="minorHAnsi" w:cstheme="minorHAnsi"/>
                                <w:lang w:val="en-US"/>
                              </w:rPr>
                              <w:t>: 2% of procedures were abandoned due to bowel proximity. 88% were done under general anaesthetic and 12% under local +/- sedation with comparable results. Mean tumour size was 3.1cm. 92% were performed as day case.</w:t>
                            </w:r>
                          </w:p>
                          <w:p w14:paraId="46C412F3" w14:textId="77777777" w:rsidR="00E8303A" w:rsidRPr="000752F5" w:rsidRDefault="00E8303A" w:rsidP="00E8303A">
                            <w:pPr>
                              <w:pStyle w:val="Default"/>
                              <w:spacing w:line="180" w:lineRule="atLeast"/>
                              <w:rPr>
                                <w:rFonts w:asciiTheme="minorHAnsi" w:eastAsia="Helvetica" w:hAnsiTheme="minorHAnsi" w:cstheme="minorHAnsi"/>
                                <w:shd w:val="clear" w:color="auto" w:fill="FFFFFF"/>
                                <w:lang w:val="en-US"/>
                                <w14:textOutline w14:w="0" w14:cap="flat" w14:cmpd="sng" w14:algn="ctr">
                                  <w14:solidFill>
                                    <w14:srgbClr w14:val="000000"/>
                                  </w14:solidFill>
                                  <w14:prstDash w14:val="solid"/>
                                  <w14:miter w14:lim="400000"/>
                                </w14:textOutline>
                              </w:rPr>
                            </w:pPr>
                          </w:p>
                          <w:p w14:paraId="6B17CB0B" w14:textId="77777777" w:rsidR="00E8303A" w:rsidRPr="000752F5" w:rsidRDefault="00E8303A" w:rsidP="00E8303A">
                            <w:pPr>
                              <w:pStyle w:val="Default"/>
                              <w:spacing w:line="180" w:lineRule="atLeast"/>
                              <w:rPr>
                                <w:rFonts w:asciiTheme="minorHAnsi" w:eastAsia="Helvetica" w:hAnsiTheme="minorHAnsi" w:cstheme="minorHAnsi"/>
                                <w:shd w:val="clear" w:color="auto" w:fill="FFFFFF"/>
                                <w14:textOutline w14:w="0" w14:cap="flat" w14:cmpd="sng" w14:algn="ctr">
                                  <w14:solidFill>
                                    <w14:srgbClr w14:val="000000"/>
                                  </w14:solidFill>
                                  <w14:prstDash w14:val="solid"/>
                                  <w14:miter w14:lim="400000"/>
                                </w14:textOutline>
                              </w:rPr>
                            </w:pPr>
                            <w:r w:rsidRPr="000752F5">
                              <w:rPr>
                                <w:rFonts w:asciiTheme="minorHAnsi" w:hAnsiTheme="minorHAnsi" w:cstheme="minorHAnsi"/>
                                <w:shd w:val="clear" w:color="auto" w:fill="FFFFFF"/>
                                <w:lang w:val="en-US"/>
                                <w14:textOutline w14:w="0" w14:cap="flat" w14:cmpd="sng" w14:algn="ctr">
                                  <w14:solidFill>
                                    <w14:srgbClr w14:val="000000"/>
                                  </w14:solidFill>
                                  <w14:prstDash w14:val="solid"/>
                                  <w14:miter w14:lim="400000"/>
                                </w14:textOutline>
                              </w:rPr>
                              <w:t>Complete ablation without residual disease was achieved in 89.5% (87-92%). 7% of patients had residual disease on 6 week scan. 3.5% had a delayed recurrence. 94% of recurrences were treated with repeat cryotherapy. Complication rate was 5% (3% Clavien-Dindo grade 2, 1% grade 3a and 1% (1 patient) grade 4).</w:t>
                            </w:r>
                          </w:p>
                          <w:p w14:paraId="0AD54BE0" w14:textId="77777777" w:rsidR="00E8303A" w:rsidRPr="000752F5" w:rsidRDefault="00E8303A" w:rsidP="00E8303A">
                            <w:pPr>
                              <w:pStyle w:val="Body"/>
                              <w:spacing w:after="0" w:line="240" w:lineRule="auto"/>
                              <w:rPr>
                                <w:rFonts w:asciiTheme="minorHAnsi" w:hAnsiTheme="minorHAnsi" w:cstheme="minorHAnsi"/>
                                <w:lang w:val="en-US"/>
                              </w:rPr>
                            </w:pPr>
                          </w:p>
                          <w:p w14:paraId="33CC92FD" w14:textId="77777777" w:rsidR="00E8303A" w:rsidRPr="000752F5" w:rsidRDefault="00E8303A" w:rsidP="00E8303A">
                            <w:pPr>
                              <w:pStyle w:val="Body"/>
                              <w:spacing w:after="0" w:line="240" w:lineRule="auto"/>
                              <w:rPr>
                                <w:rFonts w:asciiTheme="minorHAnsi" w:hAnsiTheme="minorHAnsi" w:cstheme="minorHAnsi"/>
                                <w:lang w:val="en-US"/>
                              </w:rPr>
                            </w:pPr>
                            <w:r w:rsidRPr="000752F5">
                              <w:rPr>
                                <w:rFonts w:asciiTheme="minorHAnsi" w:hAnsiTheme="minorHAnsi" w:cstheme="minorHAnsi"/>
                                <w:b/>
                                <w:bCs/>
                                <w:lang w:val="en-US"/>
                              </w:rPr>
                              <w:t>Conclusion</w:t>
                            </w:r>
                            <w:r w:rsidRPr="000752F5">
                              <w:rPr>
                                <w:rFonts w:asciiTheme="minorHAnsi" w:hAnsiTheme="minorHAnsi" w:cstheme="minorHAnsi"/>
                                <w:lang w:val="en-US"/>
                              </w:rPr>
                              <w:t>: This series demonstrates clinical effectiveness of percutaneous renal cryoablation in masses up to 5cm. Recurrence rates are generally higher than quoted rates for partial nephrectomy, Complication rates however are lower and therefore percutaneous cryoablation remains a safe and effective nephron sparing modality for many patients.</w:t>
                            </w:r>
                          </w:p>
                          <w:p w14:paraId="4A2FB9BE" w14:textId="77777777" w:rsidR="00E8303A" w:rsidRPr="000752F5" w:rsidRDefault="00E8303A" w:rsidP="00E8303A">
                            <w:pPr>
                              <w:pStyle w:val="Body"/>
                              <w:spacing w:after="0" w:line="240" w:lineRule="auto"/>
                              <w:rPr>
                                <w:rFonts w:asciiTheme="minorHAnsi" w:hAnsiTheme="minorHAnsi" w:cstheme="minorHAnsi"/>
                                <w:lang w:val="en-US"/>
                              </w:rPr>
                            </w:pPr>
                          </w:p>
                          <w:p w14:paraId="23F592F4" w14:textId="77777777" w:rsidR="00E8303A" w:rsidRPr="000752F5" w:rsidRDefault="00E8303A" w:rsidP="00E8303A">
                            <w:pPr>
                              <w:pStyle w:val="Body"/>
                              <w:spacing w:after="0" w:line="240" w:lineRule="auto"/>
                              <w:rPr>
                                <w:rFonts w:asciiTheme="minorHAnsi" w:hAnsiTheme="minorHAnsi" w:cstheme="minorHAnsi"/>
                              </w:rPr>
                            </w:pPr>
                          </w:p>
                        </w:txbxContent>
                      </wps:txbx>
                      <wps:bodyPr wrap="square" lIns="45719" tIns="45719" rIns="45719" bIns="45719" numCol="1" anchor="t">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804BF6A" id="_x0000_t202" coordsize="21600,21600" o:spt="202" path="m,l,21600r21600,l21600,xe">
                <v:stroke joinstyle="miter"/>
                <v:path gradientshapeok="t" o:connecttype="rect"/>
              </v:shapetype>
              <v:shape id="officeArt object" o:spid="_x0000_s1026" type="#_x0000_t202" alt="Text Box 2" style="position:absolute;margin-left:45.15pt;margin-top:4.65pt;width:442.85pt;height:456.75pt;z-index:251659264;visibility:visible;mso-wrap-style:square;mso-height-percent:0;mso-wrap-distance-left:0;mso-wrap-distance-top:0;mso-wrap-distance-right:0;mso-wrap-distance-bottom:0;mso-position-horizontal:absolute;mso-position-horizontal-relative:text;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n9s2gEAAKMDAAAOAAAAZHJzL2Uyb0RvYy54bWysU9uO2yAQfa/Uf0C8N74o3uxacVbtrraq&#10;VLWVtv0AgiFGAoYCiZ2/70C8Sbr7VtUP2APDmTNnjtf3k9HkIHxQYDtaLUpKhOXQK7vr6K+fTx9u&#10;KQmR2Z5psKKjRxHo/eb9u/XoWlHDALoXniCIDe3oOjrE6NqiCHwQhoUFOGHxUII3LGLod0Xv2Yjo&#10;Rhd1Wd4UI/jeeeAiBNx9PB3STcaXUvD4XcogItEdRW4xrz6v27QWmzVrd565QfGZBvsHFoYpi0XP&#10;UI8sMrL36g2UUdxDABkXHEwBUioucg/YTVW+6uZ5YE7kXlCc4M4yhf8Hy78dnt0PT+L0CSYcYBJk&#10;dKENuJn6maQ36Y1MCZ6jhMezbGKKhONmc1Mvq7uGEo5nzW1Zruom4RSX686H+FmAIemjox7nkuVi&#10;h68hnlJfUlI1C09K6zwbbcmIvOpVibU5Q4tIzU6XA2jVp8R0JTtGPGhPDgxnHafcClL4K8uoiHbT&#10;ynR0WaZn5qltwhDZMDOjiwrpK07baZZmC/0RFRvRNB0Nv/fMC0r0F4tTWTar6g5ddh3462B7Hdi9&#10;eQDkWlHCLB8AbXlqzMLHfQSpsjKp+qkkKpoCdELWdnZtstp1nLMu/9bmDwAAAP//AwBQSwMEFAAG&#10;AAgAAAAhAIU1oKrcAAAACAEAAA8AAABkcnMvZG93bnJldi54bWxMT0FOwzAQvCPxB2uRekHUSSpK&#10;G+JUVUVOnCi9cHPibRIRr0PstOb3LCc4zaxmNDtT7KIdxAUn3ztSkC4TEEiNMz21Ck7v1cMGhA+a&#10;jB4coYJv9LArb28KnRt3pTe8HEMrOIR8rhV0IYy5lL7p0Gq/dCMSa2c3WR34nFppJn3lcDvILEnW&#10;0uqe+EOnRzx02HweZ6ugPqzS1/PLnH718TGOp6pyH/epUou7uH8GETCGPzP81ufqUHKn2s1kvBgU&#10;bJMVOxkZWN4+rXlazSTLNiDLQv4fUP4AAAD//wMAUEsBAi0AFAAGAAgAAAAhALaDOJL+AAAA4QEA&#10;ABMAAAAAAAAAAAAAAAAAAAAAAFtDb250ZW50X1R5cGVzXS54bWxQSwECLQAUAAYACAAAACEAOP0h&#10;/9YAAACUAQAACwAAAAAAAAAAAAAAAAAvAQAAX3JlbHMvLnJlbHNQSwECLQAUAAYACAAAACEAIKZ/&#10;bNoBAACjAwAADgAAAAAAAAAAAAAAAAAuAgAAZHJzL2Uyb0RvYy54bWxQSwECLQAUAAYACAAAACEA&#10;hTWgqtwAAAAIAQAADwAAAAAAAAAAAAAAAAA0BAAAZHJzL2Rvd25yZXYueG1sUEsFBgAAAAAEAAQA&#10;8wAAAD0FAAAAAA==&#10;" filled="f" strokecolor="black [3213]" strokeweight="1pt">
                <v:stroke miterlimit="4"/>
                <v:textbox inset="1.27mm,1.27mm,1.27mm,1.27mm">
                  <w:txbxContent>
                    <w:p w14:paraId="4E25B8BA" w14:textId="77777777" w:rsidR="00E8303A" w:rsidRPr="000752F5" w:rsidRDefault="00E8303A" w:rsidP="00E8303A">
                      <w:pPr>
                        <w:pStyle w:val="Body"/>
                        <w:spacing w:after="0" w:line="240" w:lineRule="auto"/>
                        <w:rPr>
                          <w:rFonts w:asciiTheme="minorHAnsi" w:hAnsiTheme="minorHAnsi" w:cstheme="minorHAnsi"/>
                        </w:rPr>
                      </w:pPr>
                      <w:r w:rsidRPr="000752F5">
                        <w:rPr>
                          <w:rFonts w:asciiTheme="minorHAnsi" w:hAnsiTheme="minorHAnsi" w:cstheme="minorHAnsi"/>
                          <w:b/>
                          <w:bCs/>
                          <w:lang w:val="en-US"/>
                        </w:rPr>
                        <w:t>Name of Presenter</w:t>
                      </w:r>
                      <w:r w:rsidRPr="000752F5">
                        <w:rPr>
                          <w:rFonts w:asciiTheme="minorHAnsi" w:hAnsiTheme="minorHAnsi" w:cstheme="minorHAnsi"/>
                          <w:lang w:val="en-US"/>
                        </w:rPr>
                        <w:t>: K Prakash</w:t>
                      </w:r>
                    </w:p>
                    <w:p w14:paraId="182C83A0" w14:textId="77777777" w:rsidR="00E8303A" w:rsidRPr="000752F5" w:rsidRDefault="00E8303A" w:rsidP="00E8303A">
                      <w:pPr>
                        <w:pStyle w:val="Body"/>
                        <w:spacing w:after="0" w:line="240" w:lineRule="auto"/>
                        <w:rPr>
                          <w:rFonts w:asciiTheme="minorHAnsi" w:hAnsiTheme="minorHAnsi" w:cstheme="minorHAnsi"/>
                          <w:lang w:val="en-US"/>
                        </w:rPr>
                      </w:pPr>
                      <w:r w:rsidRPr="000752F5">
                        <w:rPr>
                          <w:rFonts w:asciiTheme="minorHAnsi" w:hAnsiTheme="minorHAnsi" w:cstheme="minorHAnsi"/>
                          <w:b/>
                          <w:bCs/>
                          <w:lang w:val="en-US"/>
                        </w:rPr>
                        <w:t>Training grade/post</w:t>
                      </w:r>
                      <w:r w:rsidRPr="000752F5">
                        <w:rPr>
                          <w:rFonts w:asciiTheme="minorHAnsi" w:hAnsiTheme="minorHAnsi" w:cstheme="minorHAnsi"/>
                          <w:lang w:val="en-US"/>
                        </w:rPr>
                        <w:t>: ST6</w:t>
                      </w:r>
                    </w:p>
                    <w:p w14:paraId="7EC2529C" w14:textId="77777777" w:rsidR="00E8303A" w:rsidRPr="000752F5" w:rsidRDefault="00E8303A" w:rsidP="00E8303A">
                      <w:pPr>
                        <w:pStyle w:val="Body"/>
                        <w:spacing w:after="0" w:line="240" w:lineRule="auto"/>
                        <w:rPr>
                          <w:rFonts w:asciiTheme="minorHAnsi" w:hAnsiTheme="minorHAnsi" w:cstheme="minorHAnsi"/>
                        </w:rPr>
                      </w:pPr>
                      <w:r w:rsidRPr="000752F5">
                        <w:rPr>
                          <w:rFonts w:asciiTheme="minorHAnsi" w:hAnsiTheme="minorHAnsi" w:cstheme="minorHAnsi"/>
                          <w:b/>
                          <w:bCs/>
                          <w:lang w:val="en-US"/>
                        </w:rPr>
                        <w:t>Institution</w:t>
                      </w:r>
                      <w:r w:rsidRPr="000752F5">
                        <w:rPr>
                          <w:rFonts w:asciiTheme="minorHAnsi" w:hAnsiTheme="minorHAnsi" w:cstheme="minorHAnsi"/>
                          <w:lang w:val="en-US"/>
                        </w:rPr>
                        <w:t>: Sunderland</w:t>
                      </w:r>
                    </w:p>
                    <w:p w14:paraId="7FE8216E" w14:textId="77777777" w:rsidR="00E8303A" w:rsidRPr="000752F5" w:rsidRDefault="00E8303A" w:rsidP="00E8303A">
                      <w:pPr>
                        <w:pStyle w:val="Body"/>
                        <w:spacing w:after="0" w:line="240" w:lineRule="auto"/>
                        <w:rPr>
                          <w:rFonts w:asciiTheme="minorHAnsi" w:hAnsiTheme="minorHAnsi" w:cstheme="minorHAnsi"/>
                        </w:rPr>
                      </w:pPr>
                    </w:p>
                    <w:p w14:paraId="0757756C" w14:textId="77777777" w:rsidR="00E8303A" w:rsidRPr="000752F5" w:rsidRDefault="00E8303A" w:rsidP="00E8303A">
                      <w:pPr>
                        <w:pStyle w:val="Body"/>
                        <w:spacing w:after="0" w:line="240" w:lineRule="auto"/>
                        <w:rPr>
                          <w:rFonts w:asciiTheme="minorHAnsi" w:hAnsiTheme="minorHAnsi" w:cstheme="minorHAnsi"/>
                        </w:rPr>
                      </w:pPr>
                      <w:r w:rsidRPr="000752F5">
                        <w:rPr>
                          <w:rFonts w:asciiTheme="minorHAnsi" w:hAnsiTheme="minorHAnsi" w:cstheme="minorHAnsi"/>
                          <w:b/>
                          <w:bCs/>
                          <w:lang w:val="en-US"/>
                        </w:rPr>
                        <w:t>Title of Presentation</w:t>
                      </w:r>
                      <w:r w:rsidRPr="000752F5">
                        <w:rPr>
                          <w:rFonts w:asciiTheme="minorHAnsi" w:hAnsiTheme="minorHAnsi" w:cstheme="minorHAnsi"/>
                          <w:lang w:val="en-US"/>
                        </w:rPr>
                        <w:t>: Percutaneous Renal Cryoablation: a 300 Case Series From SRH</w:t>
                      </w:r>
                    </w:p>
                    <w:p w14:paraId="41405879" w14:textId="77777777" w:rsidR="00E8303A" w:rsidRPr="000752F5" w:rsidRDefault="00E8303A" w:rsidP="00E8303A">
                      <w:pPr>
                        <w:pStyle w:val="Body"/>
                        <w:spacing w:after="0" w:line="240" w:lineRule="auto"/>
                        <w:rPr>
                          <w:rFonts w:asciiTheme="minorHAnsi" w:hAnsiTheme="minorHAnsi" w:cstheme="minorHAnsi"/>
                          <w:lang w:val="en-US"/>
                        </w:rPr>
                      </w:pPr>
                    </w:p>
                    <w:p w14:paraId="5C8EE230" w14:textId="77777777" w:rsidR="00E8303A" w:rsidRPr="000752F5" w:rsidRDefault="00E8303A" w:rsidP="00E8303A">
                      <w:pPr>
                        <w:pStyle w:val="Body"/>
                        <w:spacing w:after="0" w:line="240" w:lineRule="auto"/>
                        <w:rPr>
                          <w:rFonts w:asciiTheme="minorHAnsi" w:hAnsiTheme="minorHAnsi" w:cstheme="minorHAnsi"/>
                        </w:rPr>
                      </w:pPr>
                      <w:r w:rsidRPr="000752F5">
                        <w:rPr>
                          <w:rFonts w:asciiTheme="minorHAnsi" w:hAnsiTheme="minorHAnsi" w:cstheme="minorHAnsi"/>
                          <w:b/>
                          <w:bCs/>
                          <w:lang w:val="en-US"/>
                        </w:rPr>
                        <w:t>Authors</w:t>
                      </w:r>
                      <w:r w:rsidRPr="000752F5">
                        <w:rPr>
                          <w:rFonts w:asciiTheme="minorHAnsi" w:hAnsiTheme="minorHAnsi" w:cstheme="minorHAnsi"/>
                          <w:lang w:val="en-US"/>
                        </w:rPr>
                        <w:t>: K Prakash, P Johnson, R Marsh</w:t>
                      </w:r>
                    </w:p>
                    <w:p w14:paraId="7088292C" w14:textId="77777777" w:rsidR="00E8303A" w:rsidRPr="000752F5" w:rsidRDefault="00E8303A" w:rsidP="00E8303A">
                      <w:pPr>
                        <w:pStyle w:val="Body"/>
                        <w:spacing w:after="0" w:line="240" w:lineRule="auto"/>
                        <w:rPr>
                          <w:rFonts w:asciiTheme="minorHAnsi" w:hAnsiTheme="minorHAnsi" w:cstheme="minorHAnsi"/>
                          <w:lang w:val="en-US"/>
                        </w:rPr>
                      </w:pPr>
                    </w:p>
                    <w:p w14:paraId="32A05FBE" w14:textId="77777777" w:rsidR="00E8303A" w:rsidRPr="000752F5" w:rsidRDefault="00E8303A" w:rsidP="00E8303A">
                      <w:pPr>
                        <w:pStyle w:val="Body"/>
                        <w:spacing w:after="0" w:line="240" w:lineRule="auto"/>
                        <w:rPr>
                          <w:rFonts w:asciiTheme="minorHAnsi" w:hAnsiTheme="minorHAnsi" w:cstheme="minorHAnsi"/>
                        </w:rPr>
                      </w:pPr>
                      <w:r w:rsidRPr="000752F5">
                        <w:rPr>
                          <w:rFonts w:asciiTheme="minorHAnsi" w:hAnsiTheme="minorHAnsi" w:cstheme="minorHAnsi"/>
                          <w:b/>
                          <w:bCs/>
                          <w:lang w:val="en-US"/>
                        </w:rPr>
                        <w:t>Aims</w:t>
                      </w:r>
                      <w:r w:rsidRPr="000752F5">
                        <w:rPr>
                          <w:rFonts w:asciiTheme="minorHAnsi" w:hAnsiTheme="minorHAnsi" w:cstheme="minorHAnsi"/>
                          <w:lang w:val="en-US"/>
                        </w:rPr>
                        <w:t>: The incidence of asymptomatic SRMs has risen. There is a need for nephron sparing treatment beyond partial nephrectomy in many contexts. The results of the first 300 treatments at SRH are presented.</w:t>
                      </w:r>
                    </w:p>
                    <w:p w14:paraId="4D85BF15" w14:textId="77777777" w:rsidR="00E8303A" w:rsidRPr="000752F5" w:rsidRDefault="00E8303A" w:rsidP="00E8303A">
                      <w:pPr>
                        <w:pStyle w:val="Body"/>
                        <w:spacing w:after="0" w:line="240" w:lineRule="auto"/>
                        <w:rPr>
                          <w:rFonts w:asciiTheme="minorHAnsi" w:hAnsiTheme="minorHAnsi" w:cstheme="minorHAnsi"/>
                          <w:lang w:val="en-US"/>
                        </w:rPr>
                      </w:pPr>
                    </w:p>
                    <w:p w14:paraId="1F007846" w14:textId="77777777" w:rsidR="00E8303A" w:rsidRPr="000752F5" w:rsidRDefault="00E8303A" w:rsidP="00E8303A">
                      <w:pPr>
                        <w:pStyle w:val="Body"/>
                        <w:spacing w:after="0" w:line="240" w:lineRule="auto"/>
                        <w:rPr>
                          <w:rFonts w:asciiTheme="minorHAnsi" w:hAnsiTheme="minorHAnsi" w:cstheme="minorHAnsi"/>
                        </w:rPr>
                      </w:pPr>
                      <w:r w:rsidRPr="000752F5">
                        <w:rPr>
                          <w:rFonts w:asciiTheme="minorHAnsi" w:hAnsiTheme="minorHAnsi" w:cstheme="minorHAnsi"/>
                          <w:b/>
                          <w:bCs/>
                          <w:lang w:val="en-US"/>
                        </w:rPr>
                        <w:t>Methods</w:t>
                      </w:r>
                      <w:r w:rsidRPr="000752F5">
                        <w:rPr>
                          <w:rFonts w:asciiTheme="minorHAnsi" w:hAnsiTheme="minorHAnsi" w:cstheme="minorHAnsi"/>
                          <w:lang w:val="en-US"/>
                        </w:rPr>
                        <w:t>: All patients who underwent cryoablation between 2009 and 2021 were included. All procedures were performed under CT guidance. Renal biopsy was not routinely performed. Hydrodissection or pneumatic dissection with CO2 was performed if adjacent structures were threatened by the predicted ice ball. Early follow-up CT scan was done at 6 weeks to identify inadequate coverage of tumour margins. If identified, early retreatment was performed. Minimum follow up was 2 years.</w:t>
                      </w:r>
                    </w:p>
                    <w:p w14:paraId="7012E1A1" w14:textId="77777777" w:rsidR="00E8303A" w:rsidRPr="000752F5" w:rsidRDefault="00E8303A" w:rsidP="00E8303A">
                      <w:pPr>
                        <w:pStyle w:val="Body"/>
                        <w:spacing w:after="0" w:line="240" w:lineRule="auto"/>
                        <w:rPr>
                          <w:rFonts w:asciiTheme="minorHAnsi" w:hAnsiTheme="minorHAnsi" w:cstheme="minorHAnsi"/>
                          <w:lang w:val="en-US"/>
                        </w:rPr>
                      </w:pPr>
                    </w:p>
                    <w:p w14:paraId="1F66D347" w14:textId="77777777" w:rsidR="00E8303A" w:rsidRPr="000752F5" w:rsidRDefault="00E8303A" w:rsidP="00E8303A">
                      <w:pPr>
                        <w:pStyle w:val="Body"/>
                        <w:spacing w:after="0" w:line="240" w:lineRule="auto"/>
                        <w:rPr>
                          <w:rFonts w:asciiTheme="minorHAnsi" w:hAnsiTheme="minorHAnsi" w:cstheme="minorHAnsi"/>
                          <w:lang w:val="en-US"/>
                        </w:rPr>
                      </w:pPr>
                      <w:r w:rsidRPr="000752F5">
                        <w:rPr>
                          <w:rFonts w:asciiTheme="minorHAnsi" w:hAnsiTheme="minorHAnsi" w:cstheme="minorHAnsi"/>
                          <w:b/>
                          <w:bCs/>
                          <w:lang w:val="en-US"/>
                        </w:rPr>
                        <w:t>Results</w:t>
                      </w:r>
                      <w:r w:rsidRPr="000752F5">
                        <w:rPr>
                          <w:rFonts w:asciiTheme="minorHAnsi" w:hAnsiTheme="minorHAnsi" w:cstheme="minorHAnsi"/>
                          <w:lang w:val="en-US"/>
                        </w:rPr>
                        <w:t>: 2% of procedures were abandoned due to bowel proximity. 88% were done under general anaesthetic and 12% under local +/- sedation with comparable results. Mean tumour size was 3.1cm. 92% were performed as day case.</w:t>
                      </w:r>
                    </w:p>
                    <w:p w14:paraId="46C412F3" w14:textId="77777777" w:rsidR="00E8303A" w:rsidRPr="000752F5" w:rsidRDefault="00E8303A" w:rsidP="00E8303A">
                      <w:pPr>
                        <w:pStyle w:val="Default"/>
                        <w:spacing w:line="180" w:lineRule="atLeast"/>
                        <w:rPr>
                          <w:rFonts w:asciiTheme="minorHAnsi" w:eastAsia="Helvetica" w:hAnsiTheme="minorHAnsi" w:cstheme="minorHAnsi"/>
                          <w:shd w:val="clear" w:color="auto" w:fill="FFFFFF"/>
                          <w:lang w:val="en-US"/>
                          <w14:textOutline w14:w="0" w14:cap="flat" w14:cmpd="sng" w14:algn="ctr">
                            <w14:solidFill>
                              <w14:srgbClr w14:val="000000"/>
                            </w14:solidFill>
                            <w14:prstDash w14:val="solid"/>
                            <w14:miter w14:lim="400000"/>
                          </w14:textOutline>
                        </w:rPr>
                      </w:pPr>
                    </w:p>
                    <w:p w14:paraId="6B17CB0B" w14:textId="77777777" w:rsidR="00E8303A" w:rsidRPr="000752F5" w:rsidRDefault="00E8303A" w:rsidP="00E8303A">
                      <w:pPr>
                        <w:pStyle w:val="Default"/>
                        <w:spacing w:line="180" w:lineRule="atLeast"/>
                        <w:rPr>
                          <w:rFonts w:asciiTheme="minorHAnsi" w:eastAsia="Helvetica" w:hAnsiTheme="minorHAnsi" w:cstheme="minorHAnsi"/>
                          <w:shd w:val="clear" w:color="auto" w:fill="FFFFFF"/>
                          <w14:textOutline w14:w="0" w14:cap="flat" w14:cmpd="sng" w14:algn="ctr">
                            <w14:solidFill>
                              <w14:srgbClr w14:val="000000"/>
                            </w14:solidFill>
                            <w14:prstDash w14:val="solid"/>
                            <w14:miter w14:lim="400000"/>
                          </w14:textOutline>
                        </w:rPr>
                      </w:pPr>
                      <w:r w:rsidRPr="000752F5">
                        <w:rPr>
                          <w:rFonts w:asciiTheme="minorHAnsi" w:hAnsiTheme="minorHAnsi" w:cstheme="minorHAnsi"/>
                          <w:shd w:val="clear" w:color="auto" w:fill="FFFFFF"/>
                          <w:lang w:val="en-US"/>
                          <w14:textOutline w14:w="0" w14:cap="flat" w14:cmpd="sng" w14:algn="ctr">
                            <w14:solidFill>
                              <w14:srgbClr w14:val="000000"/>
                            </w14:solidFill>
                            <w14:prstDash w14:val="solid"/>
                            <w14:miter w14:lim="400000"/>
                          </w14:textOutline>
                        </w:rPr>
                        <w:t>Complete ablation without residual disease was achieved in 89.5% (87-92%). 7% of patients had residual disease on 6 week scan. 3.5% had a delayed recurrence. 94% of recurrences were treated with repeat cryotherapy. Complication rate was 5% (3% Clavien-Dindo grade 2, 1% grade 3a and 1% (1 patient) grade 4).</w:t>
                      </w:r>
                    </w:p>
                    <w:p w14:paraId="0AD54BE0" w14:textId="77777777" w:rsidR="00E8303A" w:rsidRPr="000752F5" w:rsidRDefault="00E8303A" w:rsidP="00E8303A">
                      <w:pPr>
                        <w:pStyle w:val="Body"/>
                        <w:spacing w:after="0" w:line="240" w:lineRule="auto"/>
                        <w:rPr>
                          <w:rFonts w:asciiTheme="minorHAnsi" w:hAnsiTheme="minorHAnsi" w:cstheme="minorHAnsi"/>
                          <w:lang w:val="en-US"/>
                        </w:rPr>
                      </w:pPr>
                    </w:p>
                    <w:p w14:paraId="33CC92FD" w14:textId="77777777" w:rsidR="00E8303A" w:rsidRPr="000752F5" w:rsidRDefault="00E8303A" w:rsidP="00E8303A">
                      <w:pPr>
                        <w:pStyle w:val="Body"/>
                        <w:spacing w:after="0" w:line="240" w:lineRule="auto"/>
                        <w:rPr>
                          <w:rFonts w:asciiTheme="minorHAnsi" w:hAnsiTheme="minorHAnsi" w:cstheme="minorHAnsi"/>
                          <w:lang w:val="en-US"/>
                        </w:rPr>
                      </w:pPr>
                      <w:r w:rsidRPr="000752F5">
                        <w:rPr>
                          <w:rFonts w:asciiTheme="minorHAnsi" w:hAnsiTheme="minorHAnsi" w:cstheme="minorHAnsi"/>
                          <w:b/>
                          <w:bCs/>
                          <w:lang w:val="en-US"/>
                        </w:rPr>
                        <w:t>Conclusion</w:t>
                      </w:r>
                      <w:r w:rsidRPr="000752F5">
                        <w:rPr>
                          <w:rFonts w:asciiTheme="minorHAnsi" w:hAnsiTheme="minorHAnsi" w:cstheme="minorHAnsi"/>
                          <w:lang w:val="en-US"/>
                        </w:rPr>
                        <w:t>: This series demonstrates clinical effectiveness of percutaneous renal cryoablation in masses up to 5cm. Recurrence rates are generally higher than quoted rates for partial nephrectomy, Complication rates however are lower and therefore percutaneous cryoablation remains a safe and effective nephron sparing modality for many patients.</w:t>
                      </w:r>
                    </w:p>
                    <w:p w14:paraId="4A2FB9BE" w14:textId="77777777" w:rsidR="00E8303A" w:rsidRPr="000752F5" w:rsidRDefault="00E8303A" w:rsidP="00E8303A">
                      <w:pPr>
                        <w:pStyle w:val="Body"/>
                        <w:spacing w:after="0" w:line="240" w:lineRule="auto"/>
                        <w:rPr>
                          <w:rFonts w:asciiTheme="minorHAnsi" w:hAnsiTheme="minorHAnsi" w:cstheme="minorHAnsi"/>
                          <w:lang w:val="en-US"/>
                        </w:rPr>
                      </w:pPr>
                    </w:p>
                    <w:p w14:paraId="23F592F4" w14:textId="77777777" w:rsidR="00E8303A" w:rsidRPr="000752F5" w:rsidRDefault="00E8303A" w:rsidP="00E8303A">
                      <w:pPr>
                        <w:pStyle w:val="Body"/>
                        <w:spacing w:after="0" w:line="240" w:lineRule="auto"/>
                        <w:rPr>
                          <w:rFonts w:asciiTheme="minorHAnsi" w:hAnsiTheme="minorHAnsi" w:cstheme="minorHAnsi"/>
                        </w:rPr>
                      </w:pPr>
                    </w:p>
                  </w:txbxContent>
                </v:textbox>
                <w10:wrap anchory="line"/>
              </v:shape>
            </w:pict>
          </mc:Fallback>
        </mc:AlternateContent>
      </w:r>
    </w:p>
    <w:p w14:paraId="3625D92F" w14:textId="77777777" w:rsidR="00E8303A" w:rsidRDefault="00E8303A" w:rsidP="00E8303A">
      <w:pPr>
        <w:spacing w:after="0"/>
        <w:rPr>
          <w:b/>
          <w:sz w:val="24"/>
          <w:szCs w:val="24"/>
        </w:rPr>
      </w:pPr>
    </w:p>
    <w:p w14:paraId="6509BB2F" w14:textId="77777777" w:rsidR="00E8303A" w:rsidRDefault="00E8303A" w:rsidP="00E8303A">
      <w:pPr>
        <w:spacing w:after="0"/>
        <w:rPr>
          <w:b/>
          <w:sz w:val="24"/>
          <w:szCs w:val="24"/>
        </w:rPr>
      </w:pPr>
    </w:p>
    <w:p w14:paraId="415EF57B" w14:textId="77777777" w:rsidR="00E8303A" w:rsidRDefault="00E8303A" w:rsidP="00E8303A">
      <w:pPr>
        <w:spacing w:after="0"/>
        <w:rPr>
          <w:b/>
          <w:sz w:val="24"/>
          <w:szCs w:val="24"/>
        </w:rPr>
      </w:pPr>
    </w:p>
    <w:p w14:paraId="72FC4FBD" w14:textId="77777777" w:rsidR="00E8303A" w:rsidRDefault="00E8303A" w:rsidP="00E8303A">
      <w:pPr>
        <w:spacing w:after="0"/>
        <w:rPr>
          <w:b/>
          <w:sz w:val="24"/>
          <w:szCs w:val="24"/>
        </w:rPr>
      </w:pPr>
    </w:p>
    <w:p w14:paraId="548C009E" w14:textId="77777777" w:rsidR="00E8303A" w:rsidRDefault="00E8303A" w:rsidP="00E8303A">
      <w:pPr>
        <w:spacing w:after="0"/>
        <w:rPr>
          <w:b/>
          <w:sz w:val="24"/>
          <w:szCs w:val="24"/>
        </w:rPr>
      </w:pPr>
    </w:p>
    <w:p w14:paraId="1A008A16" w14:textId="77777777" w:rsidR="00E8303A" w:rsidRDefault="00E8303A" w:rsidP="00E8303A">
      <w:pPr>
        <w:spacing w:after="0"/>
        <w:rPr>
          <w:b/>
          <w:sz w:val="24"/>
          <w:szCs w:val="24"/>
        </w:rPr>
      </w:pPr>
    </w:p>
    <w:p w14:paraId="21BE3BEB" w14:textId="77777777" w:rsidR="00E8303A" w:rsidRDefault="00E8303A" w:rsidP="00E8303A">
      <w:pPr>
        <w:spacing w:after="0"/>
        <w:rPr>
          <w:b/>
          <w:sz w:val="24"/>
          <w:szCs w:val="24"/>
        </w:rPr>
      </w:pPr>
    </w:p>
    <w:p w14:paraId="1A0D7C9E" w14:textId="77777777" w:rsidR="00E8303A" w:rsidRDefault="00E8303A" w:rsidP="00E8303A">
      <w:pPr>
        <w:spacing w:after="0"/>
        <w:rPr>
          <w:b/>
          <w:sz w:val="24"/>
          <w:szCs w:val="24"/>
        </w:rPr>
      </w:pPr>
    </w:p>
    <w:p w14:paraId="12726F80" w14:textId="77777777" w:rsidR="00E8303A" w:rsidRDefault="00E8303A" w:rsidP="00E8303A">
      <w:pPr>
        <w:spacing w:after="0"/>
        <w:rPr>
          <w:b/>
          <w:sz w:val="24"/>
          <w:szCs w:val="24"/>
        </w:rPr>
      </w:pPr>
    </w:p>
    <w:p w14:paraId="4B2C3A85" w14:textId="77777777" w:rsidR="00E8303A" w:rsidRDefault="00E8303A" w:rsidP="00E8303A">
      <w:pPr>
        <w:spacing w:after="0"/>
        <w:rPr>
          <w:b/>
          <w:sz w:val="24"/>
          <w:szCs w:val="24"/>
        </w:rPr>
      </w:pPr>
    </w:p>
    <w:p w14:paraId="7ACDE2EB" w14:textId="77777777" w:rsidR="00E8303A" w:rsidRDefault="00E8303A" w:rsidP="00E8303A">
      <w:pPr>
        <w:spacing w:after="0"/>
        <w:rPr>
          <w:b/>
          <w:sz w:val="24"/>
          <w:szCs w:val="24"/>
        </w:rPr>
      </w:pPr>
    </w:p>
    <w:p w14:paraId="47875312" w14:textId="77777777" w:rsidR="00E8303A" w:rsidRDefault="00E8303A" w:rsidP="00E8303A">
      <w:pPr>
        <w:spacing w:after="0"/>
        <w:rPr>
          <w:b/>
          <w:sz w:val="24"/>
          <w:szCs w:val="24"/>
        </w:rPr>
      </w:pPr>
    </w:p>
    <w:p w14:paraId="2D8AC390" w14:textId="77777777" w:rsidR="00E8303A" w:rsidRDefault="00E8303A" w:rsidP="00E8303A">
      <w:pPr>
        <w:spacing w:after="0"/>
        <w:rPr>
          <w:b/>
          <w:sz w:val="24"/>
          <w:szCs w:val="24"/>
        </w:rPr>
      </w:pPr>
    </w:p>
    <w:p w14:paraId="3F7D45FA" w14:textId="77777777" w:rsidR="00E8303A" w:rsidRDefault="00E8303A" w:rsidP="00E8303A">
      <w:pPr>
        <w:spacing w:after="0"/>
        <w:rPr>
          <w:b/>
          <w:sz w:val="24"/>
          <w:szCs w:val="24"/>
        </w:rPr>
      </w:pPr>
    </w:p>
    <w:p w14:paraId="43F2596B" w14:textId="77777777" w:rsidR="00E8303A" w:rsidRDefault="00E8303A" w:rsidP="00E8303A">
      <w:pPr>
        <w:spacing w:after="0"/>
        <w:rPr>
          <w:b/>
          <w:sz w:val="24"/>
          <w:szCs w:val="24"/>
        </w:rPr>
      </w:pPr>
    </w:p>
    <w:p w14:paraId="435D304B" w14:textId="77777777" w:rsidR="00E8303A" w:rsidRDefault="00E8303A" w:rsidP="00E8303A">
      <w:pPr>
        <w:spacing w:after="0"/>
        <w:rPr>
          <w:b/>
          <w:sz w:val="24"/>
          <w:szCs w:val="24"/>
        </w:rPr>
      </w:pPr>
    </w:p>
    <w:p w14:paraId="69127F97" w14:textId="77777777" w:rsidR="00E8303A" w:rsidRDefault="00E8303A" w:rsidP="00E8303A">
      <w:pPr>
        <w:spacing w:after="0"/>
        <w:rPr>
          <w:b/>
          <w:sz w:val="24"/>
          <w:szCs w:val="24"/>
        </w:rPr>
      </w:pPr>
    </w:p>
    <w:p w14:paraId="05B5B59A" w14:textId="77777777" w:rsidR="00E8303A" w:rsidRDefault="00E8303A" w:rsidP="00E8303A">
      <w:pPr>
        <w:spacing w:after="0"/>
        <w:rPr>
          <w:b/>
          <w:sz w:val="24"/>
          <w:szCs w:val="24"/>
        </w:rPr>
      </w:pPr>
    </w:p>
    <w:p w14:paraId="27047E15" w14:textId="77777777" w:rsidR="00E8303A" w:rsidRDefault="00E8303A" w:rsidP="00E8303A">
      <w:pPr>
        <w:spacing w:after="0"/>
        <w:rPr>
          <w:b/>
          <w:sz w:val="24"/>
          <w:szCs w:val="24"/>
        </w:rPr>
      </w:pPr>
    </w:p>
    <w:p w14:paraId="7265BAC0" w14:textId="77777777" w:rsidR="00E8303A" w:rsidRDefault="00E8303A" w:rsidP="00E8303A">
      <w:pPr>
        <w:spacing w:after="0"/>
        <w:rPr>
          <w:b/>
          <w:sz w:val="24"/>
          <w:szCs w:val="24"/>
        </w:rPr>
      </w:pPr>
    </w:p>
    <w:p w14:paraId="43BA50C2" w14:textId="77777777" w:rsidR="00E8303A" w:rsidRDefault="00E8303A" w:rsidP="00E8303A">
      <w:pPr>
        <w:spacing w:after="0" w:line="240" w:lineRule="auto"/>
        <w:rPr>
          <w:b/>
          <w:sz w:val="28"/>
          <w:szCs w:val="28"/>
        </w:rPr>
      </w:pPr>
    </w:p>
    <w:p w14:paraId="5DB909CD" w14:textId="77777777" w:rsidR="00E8303A" w:rsidRDefault="00E8303A" w:rsidP="00E8303A">
      <w:pPr>
        <w:spacing w:after="0" w:line="240" w:lineRule="auto"/>
        <w:rPr>
          <w:b/>
          <w:sz w:val="28"/>
          <w:szCs w:val="28"/>
        </w:rPr>
      </w:pPr>
    </w:p>
    <w:p w14:paraId="1EB9E9D2" w14:textId="77777777" w:rsidR="00E8303A" w:rsidRDefault="00E8303A" w:rsidP="00E8303A">
      <w:pPr>
        <w:spacing w:after="0" w:line="240" w:lineRule="auto"/>
        <w:rPr>
          <w:b/>
          <w:sz w:val="28"/>
          <w:szCs w:val="28"/>
        </w:rPr>
      </w:pPr>
    </w:p>
    <w:p w14:paraId="5D4BE9CA" w14:textId="77777777" w:rsidR="00E8303A" w:rsidRDefault="00E8303A" w:rsidP="00E8303A">
      <w:pPr>
        <w:spacing w:after="0" w:line="240" w:lineRule="auto"/>
        <w:rPr>
          <w:b/>
          <w:sz w:val="28"/>
          <w:szCs w:val="28"/>
        </w:rPr>
      </w:pPr>
    </w:p>
    <w:p w14:paraId="4454D5AE" w14:textId="77777777" w:rsidR="00E8303A" w:rsidRDefault="00E8303A" w:rsidP="00E8303A">
      <w:pPr>
        <w:spacing w:after="0" w:line="240" w:lineRule="auto"/>
        <w:rPr>
          <w:b/>
          <w:sz w:val="28"/>
          <w:szCs w:val="28"/>
        </w:rPr>
      </w:pPr>
    </w:p>
    <w:p w14:paraId="05965240" w14:textId="77777777" w:rsidR="00E8303A" w:rsidRDefault="00E8303A" w:rsidP="00E8303A">
      <w:pPr>
        <w:spacing w:after="0" w:line="240" w:lineRule="auto"/>
        <w:rPr>
          <w:b/>
          <w:sz w:val="28"/>
          <w:szCs w:val="28"/>
        </w:rPr>
      </w:pPr>
    </w:p>
    <w:p w14:paraId="72DE1326" w14:textId="77777777" w:rsidR="00E8303A" w:rsidRDefault="00E8303A" w:rsidP="00E8303A">
      <w:pPr>
        <w:spacing w:after="0" w:line="240" w:lineRule="auto"/>
        <w:rPr>
          <w:b/>
          <w:sz w:val="28"/>
          <w:szCs w:val="28"/>
        </w:rPr>
      </w:pPr>
    </w:p>
    <w:p w14:paraId="4C9197F5" w14:textId="77777777" w:rsidR="00E8303A" w:rsidRDefault="00E8303A" w:rsidP="00E8303A">
      <w:pPr>
        <w:spacing w:after="0" w:line="240" w:lineRule="auto"/>
        <w:rPr>
          <w:b/>
          <w:sz w:val="28"/>
          <w:szCs w:val="28"/>
        </w:rPr>
      </w:pPr>
    </w:p>
    <w:p w14:paraId="087F754A" w14:textId="77777777" w:rsidR="00E8303A" w:rsidRDefault="00E8303A" w:rsidP="00E8303A">
      <w:pPr>
        <w:spacing w:after="0" w:line="240" w:lineRule="auto"/>
        <w:rPr>
          <w:b/>
          <w:sz w:val="28"/>
          <w:szCs w:val="28"/>
        </w:rPr>
      </w:pPr>
    </w:p>
    <w:p w14:paraId="1CC33ED9" w14:textId="77777777" w:rsidR="00E8303A" w:rsidRDefault="00E8303A" w:rsidP="00E8303A">
      <w:pPr>
        <w:spacing w:after="0" w:line="240" w:lineRule="auto"/>
        <w:rPr>
          <w:b/>
          <w:sz w:val="28"/>
          <w:szCs w:val="28"/>
        </w:rPr>
      </w:pPr>
    </w:p>
    <w:p w14:paraId="094ECFB2" w14:textId="77777777" w:rsidR="00E8303A" w:rsidRDefault="00E8303A" w:rsidP="00E8303A">
      <w:pPr>
        <w:spacing w:after="0" w:line="240" w:lineRule="auto"/>
        <w:rPr>
          <w:b/>
          <w:sz w:val="28"/>
          <w:szCs w:val="28"/>
        </w:rPr>
      </w:pPr>
    </w:p>
    <w:p w14:paraId="2F82905E" w14:textId="77777777" w:rsidR="00E8303A" w:rsidRDefault="00E8303A" w:rsidP="00E8303A">
      <w:pPr>
        <w:spacing w:after="0" w:line="240" w:lineRule="auto"/>
        <w:rPr>
          <w:b/>
          <w:sz w:val="28"/>
          <w:szCs w:val="28"/>
        </w:rPr>
      </w:pPr>
    </w:p>
    <w:p w14:paraId="3EE94289" w14:textId="77777777" w:rsidR="00E8303A" w:rsidRDefault="00E8303A" w:rsidP="00E8303A">
      <w:pPr>
        <w:spacing w:after="0" w:line="240" w:lineRule="auto"/>
        <w:rPr>
          <w:b/>
          <w:sz w:val="28"/>
          <w:szCs w:val="28"/>
        </w:rPr>
      </w:pPr>
    </w:p>
    <w:p w14:paraId="15AA5A30" w14:textId="77777777" w:rsidR="00E8303A" w:rsidRDefault="00E8303A" w:rsidP="00E8303A">
      <w:pPr>
        <w:spacing w:after="0" w:line="240" w:lineRule="auto"/>
        <w:rPr>
          <w:b/>
          <w:sz w:val="28"/>
          <w:szCs w:val="28"/>
        </w:rPr>
      </w:pPr>
    </w:p>
    <w:p w14:paraId="4352A3CD" w14:textId="77777777" w:rsidR="00E8303A" w:rsidRDefault="00E8303A" w:rsidP="00E8303A">
      <w:pPr>
        <w:spacing w:after="0" w:line="240" w:lineRule="auto"/>
        <w:rPr>
          <w:b/>
          <w:sz w:val="28"/>
          <w:szCs w:val="28"/>
        </w:rPr>
      </w:pPr>
    </w:p>
    <w:p w14:paraId="5462CA6F" w14:textId="77777777" w:rsidR="00E8303A" w:rsidRDefault="00E8303A" w:rsidP="00E8303A">
      <w:pPr>
        <w:spacing w:after="0" w:line="240" w:lineRule="auto"/>
        <w:rPr>
          <w:b/>
          <w:sz w:val="28"/>
          <w:szCs w:val="28"/>
        </w:rPr>
      </w:pPr>
    </w:p>
    <w:p w14:paraId="6CFCF1CB" w14:textId="77777777" w:rsidR="00E8303A" w:rsidRDefault="00E8303A" w:rsidP="00E8303A">
      <w:pPr>
        <w:spacing w:after="0" w:line="240" w:lineRule="auto"/>
        <w:rPr>
          <w:b/>
          <w:sz w:val="28"/>
          <w:szCs w:val="28"/>
        </w:rPr>
      </w:pPr>
    </w:p>
    <w:p w14:paraId="3ED4E10C" w14:textId="77777777" w:rsidR="00E8303A" w:rsidRDefault="00E8303A" w:rsidP="00E8303A">
      <w:pPr>
        <w:spacing w:after="0" w:line="240" w:lineRule="auto"/>
        <w:rPr>
          <w:b/>
          <w:sz w:val="28"/>
          <w:szCs w:val="28"/>
        </w:rPr>
      </w:pPr>
    </w:p>
    <w:p w14:paraId="07CA5D35" w14:textId="77777777" w:rsidR="00E8303A" w:rsidRDefault="00E8303A" w:rsidP="00E8303A">
      <w:pPr>
        <w:spacing w:after="0" w:line="240" w:lineRule="auto"/>
        <w:rPr>
          <w:b/>
          <w:sz w:val="28"/>
          <w:szCs w:val="28"/>
        </w:rPr>
      </w:pPr>
      <w:r w:rsidRPr="00FE3824">
        <w:rPr>
          <w:b/>
          <w:sz w:val="28"/>
          <w:szCs w:val="28"/>
        </w:rPr>
        <w:t>Abstract 3</w:t>
      </w:r>
    </w:p>
    <w:p w14:paraId="7966778B" w14:textId="77777777" w:rsidR="00E8303A" w:rsidRPr="00FE3824" w:rsidRDefault="00E8303A" w:rsidP="00E8303A">
      <w:pPr>
        <w:spacing w:after="0" w:line="240" w:lineRule="auto"/>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E8303A" w14:paraId="6291A077" w14:textId="77777777" w:rsidTr="00C4505B">
        <w:tc>
          <w:tcPr>
            <w:tcW w:w="5637" w:type="dxa"/>
            <w:tcBorders>
              <w:top w:val="single" w:sz="4" w:space="0" w:color="auto"/>
              <w:left w:val="single" w:sz="4" w:space="0" w:color="auto"/>
              <w:bottom w:val="single" w:sz="4" w:space="0" w:color="auto"/>
              <w:right w:val="single" w:sz="4" w:space="0" w:color="auto"/>
            </w:tcBorders>
          </w:tcPr>
          <w:p w14:paraId="6B04FFA9" w14:textId="77777777" w:rsidR="00E8303A" w:rsidRDefault="00E8303A" w:rsidP="00C4505B">
            <w:pPr>
              <w:spacing w:after="0" w:line="240" w:lineRule="auto"/>
            </w:pPr>
            <w:r>
              <w:rPr>
                <w:b/>
              </w:rPr>
              <w:t>Name of Presenter</w:t>
            </w:r>
            <w:r>
              <w:t xml:space="preserve">: Ekpeno </w:t>
            </w:r>
            <w:proofErr w:type="spellStart"/>
            <w:r>
              <w:t>Inyang</w:t>
            </w:r>
            <w:proofErr w:type="spellEnd"/>
          </w:p>
          <w:p w14:paraId="39D0F373" w14:textId="77777777" w:rsidR="00E8303A" w:rsidRDefault="00E8303A" w:rsidP="00C4505B">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201862C3" w14:textId="77777777" w:rsidR="00E8303A" w:rsidRDefault="00E8303A" w:rsidP="00C4505B">
            <w:pPr>
              <w:spacing w:after="0" w:line="240" w:lineRule="auto"/>
              <w:rPr>
                <w:rFonts w:cs="Times New Roman"/>
              </w:rPr>
            </w:pPr>
            <w:r>
              <w:rPr>
                <w:b/>
              </w:rPr>
              <w:t>Training grade/post</w:t>
            </w:r>
            <w:r>
              <w:t>: Clinical Research fellow</w:t>
            </w:r>
          </w:p>
        </w:tc>
      </w:tr>
      <w:tr w:rsidR="00E8303A" w14:paraId="73C079F2"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07C5D5F7" w14:textId="77777777" w:rsidR="00E8303A" w:rsidRDefault="00E8303A" w:rsidP="00C4505B">
            <w:pPr>
              <w:spacing w:after="0" w:line="240" w:lineRule="auto"/>
            </w:pPr>
            <w:r>
              <w:rPr>
                <w:b/>
              </w:rPr>
              <w:t>Institution</w:t>
            </w:r>
            <w:r>
              <w:t>: South Tees Hospitals NHS Foundation Trust</w:t>
            </w:r>
          </w:p>
          <w:p w14:paraId="4BAE2B50" w14:textId="77777777" w:rsidR="00E8303A" w:rsidRDefault="00E8303A" w:rsidP="00C4505B">
            <w:pPr>
              <w:spacing w:after="0" w:line="240" w:lineRule="auto"/>
              <w:rPr>
                <w:rFonts w:cs="Times New Roman"/>
              </w:rPr>
            </w:pPr>
          </w:p>
        </w:tc>
      </w:tr>
      <w:tr w:rsidR="00E8303A" w14:paraId="2889EC10"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3A13299B" w14:textId="77777777" w:rsidR="00E8303A" w:rsidRDefault="00E8303A" w:rsidP="00C4505B">
            <w:pPr>
              <w:spacing w:after="0" w:line="240" w:lineRule="auto"/>
            </w:pPr>
            <w:r>
              <w:rPr>
                <w:b/>
              </w:rPr>
              <w:lastRenderedPageBreak/>
              <w:t>Title of Presentation</w:t>
            </w:r>
            <w:r>
              <w:t xml:space="preserve">: </w:t>
            </w:r>
            <w:r w:rsidRPr="00AB2680">
              <w:t>Multidisciplinary approach to manage patients with recurrent urinary tract infections – Initial experience from our complex UTI clinic</w:t>
            </w:r>
          </w:p>
          <w:p w14:paraId="0C300058" w14:textId="77777777" w:rsidR="00E8303A" w:rsidRPr="009F3C36" w:rsidRDefault="00E8303A" w:rsidP="00C4505B">
            <w:pPr>
              <w:spacing w:after="0" w:line="240" w:lineRule="auto"/>
            </w:pPr>
          </w:p>
        </w:tc>
      </w:tr>
      <w:tr w:rsidR="00E8303A" w14:paraId="6CB2DCCE"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4E31EF36" w14:textId="77777777" w:rsidR="00E8303A" w:rsidRPr="00AB2680" w:rsidRDefault="00E8303A" w:rsidP="00C4505B">
            <w:pPr>
              <w:spacing w:after="0" w:line="240" w:lineRule="auto"/>
            </w:pPr>
            <w:r>
              <w:rPr>
                <w:b/>
              </w:rPr>
              <w:t>Authors</w:t>
            </w:r>
            <w:r>
              <w:t xml:space="preserve">: </w:t>
            </w:r>
            <w:proofErr w:type="spellStart"/>
            <w:r>
              <w:t>Inyang</w:t>
            </w:r>
            <w:proofErr w:type="spellEnd"/>
            <w:r>
              <w:t xml:space="preserve"> Ekpeno, Jayne </w:t>
            </w:r>
            <w:proofErr w:type="spellStart"/>
            <w:r>
              <w:t>Morris-Laverick</w:t>
            </w:r>
            <w:proofErr w:type="spellEnd"/>
            <w:r>
              <w:t xml:space="preserve">, Stephanie </w:t>
            </w:r>
            <w:proofErr w:type="spellStart"/>
            <w:r>
              <w:t>Bezemer</w:t>
            </w:r>
            <w:proofErr w:type="spellEnd"/>
            <w:r>
              <w:t xml:space="preserve">, Victoria McCune, Igor </w:t>
            </w:r>
            <w:proofErr w:type="spellStart"/>
            <w:r>
              <w:t>Kubelka</w:t>
            </w:r>
            <w:proofErr w:type="spellEnd"/>
            <w:r>
              <w:t xml:space="preserve"> and Mehwash Nadeem</w:t>
            </w:r>
          </w:p>
        </w:tc>
      </w:tr>
      <w:tr w:rsidR="00E8303A" w14:paraId="377A2BA8"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4CDC426" w14:textId="77777777" w:rsidR="00E8303A" w:rsidRDefault="00E8303A" w:rsidP="00C4505B">
            <w:pPr>
              <w:spacing w:after="0" w:line="240" w:lineRule="auto"/>
            </w:pPr>
            <w:r>
              <w:rPr>
                <w:b/>
              </w:rPr>
              <w:t>Aims</w:t>
            </w:r>
            <w:r>
              <w:t xml:space="preserve">: </w:t>
            </w:r>
            <w:r w:rsidRPr="00AB2680">
              <w:t>Urinary tract infections (UTIs) are the most common outpatient infections that are referred to the urologist. In April 2021, we established a multidisciplinary complex UTI clinic in collaboration with specialist nurses and microbiologists with the aim of improving these patients’ symptoms and quality of life (QoL) with a holistic approach.</w:t>
            </w:r>
          </w:p>
          <w:p w14:paraId="04EA9C48" w14:textId="77777777" w:rsidR="00E8303A" w:rsidRDefault="00E8303A" w:rsidP="00C4505B">
            <w:pPr>
              <w:spacing w:after="0" w:line="240" w:lineRule="auto"/>
              <w:rPr>
                <w:rFonts w:cs="Times New Roman"/>
              </w:rPr>
            </w:pPr>
          </w:p>
        </w:tc>
      </w:tr>
      <w:tr w:rsidR="00E8303A" w14:paraId="70C7021D"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4E99A08" w14:textId="77777777" w:rsidR="00E8303A" w:rsidRPr="00AB2680" w:rsidRDefault="00E8303A" w:rsidP="00C4505B">
            <w:pPr>
              <w:spacing w:after="0" w:line="240" w:lineRule="auto"/>
            </w:pPr>
            <w:r>
              <w:rPr>
                <w:b/>
              </w:rPr>
              <w:t>Methods</w:t>
            </w:r>
            <w:r>
              <w:t xml:space="preserve">: </w:t>
            </w:r>
            <w:r w:rsidRPr="00AB2680">
              <w:t xml:space="preserve">A prospectively maintained database of all 83 patients {(median age 54 years (16-85 year) and (M: F of 1:13)} who were referred to our clinic, within a 6 months period was reviewed. Patients’ demographics, number of infections/year, urine culture result (causative bacterial organism and antibiotic sensitivities), investigations performed and treatment outcome </w:t>
            </w:r>
            <w:proofErr w:type="gramStart"/>
            <w:r w:rsidRPr="00AB2680">
              <w:t>were recorded</w:t>
            </w:r>
            <w:proofErr w:type="gramEnd"/>
            <w:r w:rsidRPr="00AB2680">
              <w:t>. Pre-treatment QoL and post treatment PGI-I (Patient global impression of improvement) Scale were measured. All clinics were supported by specialist nurses and microbiologists.</w:t>
            </w:r>
          </w:p>
        </w:tc>
      </w:tr>
      <w:tr w:rsidR="00E8303A" w14:paraId="00EF6654"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DA9113E" w14:textId="77777777" w:rsidR="00E8303A" w:rsidRPr="00502D75" w:rsidRDefault="00E8303A" w:rsidP="00C4505B">
            <w:pPr>
              <w:pStyle w:val="NormalWeb"/>
              <w:spacing w:before="0" w:beforeAutospacing="0" w:after="0" w:afterAutospacing="0"/>
              <w:rPr>
                <w:rFonts w:ascii="Calibri" w:hAnsi="Calibri" w:cs="Calibri"/>
                <w:color w:val="000000"/>
                <w:sz w:val="22"/>
                <w:szCs w:val="22"/>
              </w:rPr>
            </w:pPr>
            <w:r>
              <w:rPr>
                <w:b/>
              </w:rPr>
              <w:t>Results</w:t>
            </w:r>
            <w:r>
              <w:t xml:space="preserve">: </w:t>
            </w:r>
            <w:r w:rsidRPr="00502D75">
              <w:rPr>
                <w:rFonts w:ascii="Calibri" w:hAnsi="Calibri" w:cs="Calibri"/>
                <w:color w:val="000000"/>
                <w:sz w:val="22"/>
                <w:szCs w:val="22"/>
              </w:rPr>
              <w:t xml:space="preserve">Escherichia Coli (51.8%) was identified as the most common causative organism. Abnormal renal USS, CTU and cystoscopy were reported in 8.3%, 9.5% and 8.3% respectively including diagnosis of bladder (1) and renal cancer (2). </w:t>
            </w:r>
          </w:p>
          <w:p w14:paraId="7A0730FD" w14:textId="77777777" w:rsidR="00E8303A" w:rsidRPr="00AB2680" w:rsidRDefault="00E8303A" w:rsidP="00C4505B">
            <w:pPr>
              <w:spacing w:after="0" w:line="240" w:lineRule="auto"/>
            </w:pPr>
            <w:r w:rsidRPr="00502D75">
              <w:rPr>
                <w:rFonts w:ascii="Calibri" w:hAnsi="Calibri" w:cs="Calibri"/>
                <w:color w:val="000000"/>
              </w:rPr>
              <w:t>All patients received verbal and written information on general cystitis prevention measures. 13 (15.6%) patients did not respond to oral treatment and hence received intravesical treatment.</w:t>
            </w:r>
            <w:r>
              <w:rPr>
                <w:rFonts w:ascii="Calibri" w:hAnsi="Calibri" w:cs="Calibri"/>
                <w:color w:val="000000"/>
              </w:rPr>
              <w:t xml:space="preserve"> 78% patient remained infection free on follow up.</w:t>
            </w:r>
            <w:r w:rsidRPr="00502D75">
              <w:rPr>
                <w:rFonts w:ascii="Calibri" w:hAnsi="Calibri" w:cs="Calibri"/>
                <w:color w:val="000000"/>
              </w:rPr>
              <w:t xml:space="preserve"> Pre-treatment 50% patients report significant impact on their QoL. Over 80% patients had good improvement on PGI-I scale after the treatment</w:t>
            </w:r>
            <w:r>
              <w:rPr>
                <w:rFonts w:ascii="Calibri" w:hAnsi="Calibri" w:cs="Calibri"/>
                <w:color w:val="000000"/>
              </w:rPr>
              <w:t>.</w:t>
            </w:r>
          </w:p>
        </w:tc>
      </w:tr>
      <w:tr w:rsidR="00E8303A" w14:paraId="4AC7E290"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B356746" w14:textId="77777777" w:rsidR="00E8303A" w:rsidRPr="00AB2680" w:rsidRDefault="00E8303A" w:rsidP="00C4505B">
            <w:pPr>
              <w:spacing w:after="0" w:line="240" w:lineRule="auto"/>
            </w:pPr>
            <w:r>
              <w:rPr>
                <w:b/>
              </w:rPr>
              <w:t>Conclusion</w:t>
            </w:r>
            <w:r>
              <w:t xml:space="preserve">: </w:t>
            </w:r>
            <w:r w:rsidRPr="00AB2680">
              <w:t>UTI can be successfully managed with a systematic and multidisciplinary approach that can not only resolve infection but can also significantly improve patients’ QoL.</w:t>
            </w:r>
          </w:p>
        </w:tc>
      </w:tr>
    </w:tbl>
    <w:p w14:paraId="714B9689" w14:textId="77777777" w:rsidR="00E8303A" w:rsidRDefault="00E8303A" w:rsidP="00E8303A">
      <w:pPr>
        <w:spacing w:after="0" w:line="240" w:lineRule="auto"/>
        <w:rPr>
          <w:b/>
          <w:sz w:val="24"/>
          <w:szCs w:val="24"/>
        </w:rPr>
      </w:pPr>
    </w:p>
    <w:p w14:paraId="7BDAF902" w14:textId="77777777" w:rsidR="00E8303A" w:rsidRDefault="00E8303A" w:rsidP="00E8303A">
      <w:pPr>
        <w:spacing w:after="0" w:line="240" w:lineRule="auto"/>
        <w:rPr>
          <w:b/>
          <w:sz w:val="24"/>
          <w:szCs w:val="24"/>
        </w:rPr>
      </w:pPr>
    </w:p>
    <w:p w14:paraId="1A8FA9A8" w14:textId="77777777" w:rsidR="00E8303A" w:rsidRDefault="00E8303A" w:rsidP="00E8303A">
      <w:pPr>
        <w:spacing w:after="0" w:line="240" w:lineRule="auto"/>
        <w:rPr>
          <w:b/>
          <w:sz w:val="24"/>
          <w:szCs w:val="24"/>
        </w:rPr>
      </w:pPr>
    </w:p>
    <w:p w14:paraId="146C431D" w14:textId="77777777" w:rsidR="00E8303A" w:rsidRDefault="00E8303A" w:rsidP="00E8303A">
      <w:pPr>
        <w:spacing w:after="0" w:line="240" w:lineRule="auto"/>
        <w:rPr>
          <w:b/>
          <w:sz w:val="24"/>
          <w:szCs w:val="24"/>
        </w:rPr>
      </w:pPr>
    </w:p>
    <w:p w14:paraId="1857620A" w14:textId="77777777" w:rsidR="00E8303A" w:rsidRDefault="00E8303A" w:rsidP="00E8303A">
      <w:pPr>
        <w:spacing w:after="0" w:line="240" w:lineRule="auto"/>
        <w:rPr>
          <w:b/>
          <w:sz w:val="24"/>
          <w:szCs w:val="24"/>
        </w:rPr>
      </w:pPr>
    </w:p>
    <w:p w14:paraId="6B58DD71" w14:textId="77777777" w:rsidR="00E8303A" w:rsidRDefault="00E8303A" w:rsidP="00E8303A">
      <w:pPr>
        <w:spacing w:after="0" w:line="240" w:lineRule="auto"/>
        <w:rPr>
          <w:b/>
          <w:sz w:val="24"/>
          <w:szCs w:val="24"/>
        </w:rPr>
      </w:pPr>
    </w:p>
    <w:p w14:paraId="4B3420A6" w14:textId="77777777" w:rsidR="00E8303A" w:rsidRDefault="00E8303A" w:rsidP="00E8303A">
      <w:pPr>
        <w:spacing w:after="0" w:line="240" w:lineRule="auto"/>
        <w:rPr>
          <w:b/>
          <w:sz w:val="24"/>
          <w:szCs w:val="24"/>
        </w:rPr>
      </w:pPr>
    </w:p>
    <w:p w14:paraId="29D57006" w14:textId="77777777" w:rsidR="00E8303A" w:rsidRDefault="00E8303A" w:rsidP="00E8303A">
      <w:pPr>
        <w:spacing w:after="0" w:line="240" w:lineRule="auto"/>
        <w:rPr>
          <w:b/>
          <w:sz w:val="24"/>
          <w:szCs w:val="24"/>
        </w:rPr>
      </w:pPr>
    </w:p>
    <w:p w14:paraId="7C376959" w14:textId="77777777" w:rsidR="00E8303A" w:rsidRDefault="00E8303A" w:rsidP="00E8303A">
      <w:pPr>
        <w:spacing w:after="0" w:line="240" w:lineRule="auto"/>
        <w:rPr>
          <w:b/>
          <w:sz w:val="24"/>
          <w:szCs w:val="24"/>
        </w:rPr>
      </w:pPr>
    </w:p>
    <w:p w14:paraId="74D16CFF" w14:textId="77777777" w:rsidR="00E8303A" w:rsidRDefault="00E8303A" w:rsidP="00E8303A">
      <w:pPr>
        <w:spacing w:after="0" w:line="240" w:lineRule="auto"/>
        <w:rPr>
          <w:b/>
          <w:sz w:val="24"/>
          <w:szCs w:val="24"/>
        </w:rPr>
      </w:pPr>
    </w:p>
    <w:p w14:paraId="214F619C" w14:textId="77777777" w:rsidR="00E8303A" w:rsidRDefault="00E8303A" w:rsidP="00E8303A">
      <w:pPr>
        <w:spacing w:after="0" w:line="240" w:lineRule="auto"/>
        <w:rPr>
          <w:b/>
          <w:sz w:val="24"/>
          <w:szCs w:val="24"/>
        </w:rPr>
      </w:pPr>
    </w:p>
    <w:p w14:paraId="7D605198" w14:textId="77777777" w:rsidR="00E8303A" w:rsidRDefault="00E8303A" w:rsidP="00E8303A">
      <w:pPr>
        <w:spacing w:after="160" w:line="259" w:lineRule="auto"/>
        <w:rPr>
          <w:b/>
          <w:sz w:val="24"/>
          <w:szCs w:val="24"/>
        </w:rPr>
      </w:pPr>
      <w:r>
        <w:rPr>
          <w:b/>
          <w:sz w:val="24"/>
          <w:szCs w:val="24"/>
        </w:rPr>
        <w:br w:type="page"/>
      </w:r>
    </w:p>
    <w:p w14:paraId="73272FB3" w14:textId="77777777" w:rsidR="00E8303A" w:rsidRDefault="00E8303A" w:rsidP="00E8303A">
      <w:pPr>
        <w:spacing w:after="0" w:line="240" w:lineRule="auto"/>
        <w:rPr>
          <w:b/>
          <w:sz w:val="24"/>
          <w:szCs w:val="24"/>
        </w:rPr>
      </w:pPr>
    </w:p>
    <w:p w14:paraId="415DCD0E" w14:textId="77777777" w:rsidR="00E8303A" w:rsidRPr="00FE3824" w:rsidRDefault="00E8303A" w:rsidP="00E8303A">
      <w:pPr>
        <w:spacing w:after="0" w:line="240" w:lineRule="auto"/>
        <w:rPr>
          <w:b/>
          <w:sz w:val="28"/>
          <w:szCs w:val="28"/>
        </w:rPr>
      </w:pPr>
      <w:r w:rsidRPr="00FE3824">
        <w:rPr>
          <w:b/>
          <w:sz w:val="28"/>
          <w:szCs w:val="28"/>
        </w:rPr>
        <w:t>Abstract 4</w:t>
      </w:r>
    </w:p>
    <w:p w14:paraId="469062A2" w14:textId="77777777" w:rsidR="00E8303A" w:rsidRDefault="00E8303A" w:rsidP="00E8303A">
      <w:pPr>
        <w:spacing w:after="0" w:line="240" w:lineRule="auto"/>
        <w:rPr>
          <w:b/>
        </w:rPr>
      </w:pPr>
    </w:p>
    <w:p w14:paraId="2C24C4CF" w14:textId="77777777" w:rsidR="00E8303A" w:rsidRDefault="00E8303A" w:rsidP="00E8303A">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E8303A" w14:paraId="37B2263E" w14:textId="77777777" w:rsidTr="00C4505B">
        <w:tc>
          <w:tcPr>
            <w:tcW w:w="5637" w:type="dxa"/>
            <w:tcBorders>
              <w:top w:val="single" w:sz="4" w:space="0" w:color="auto"/>
              <w:left w:val="single" w:sz="4" w:space="0" w:color="auto"/>
              <w:bottom w:val="single" w:sz="4" w:space="0" w:color="auto"/>
              <w:right w:val="single" w:sz="4" w:space="0" w:color="auto"/>
            </w:tcBorders>
          </w:tcPr>
          <w:p w14:paraId="199EF884" w14:textId="77777777" w:rsidR="00E8303A" w:rsidRDefault="00E8303A" w:rsidP="00C4505B">
            <w:pPr>
              <w:spacing w:after="0" w:line="240" w:lineRule="auto"/>
            </w:pPr>
            <w:r>
              <w:rPr>
                <w:b/>
              </w:rPr>
              <w:t>Name of Presenter</w:t>
            </w:r>
            <w:r>
              <w:t>:</w:t>
            </w:r>
          </w:p>
          <w:p w14:paraId="02B0A617" w14:textId="77777777" w:rsidR="00E8303A" w:rsidRDefault="00E8303A" w:rsidP="00C4505B">
            <w:pPr>
              <w:spacing w:after="0" w:line="240" w:lineRule="auto"/>
              <w:rPr>
                <w:rFonts w:cs="Times New Roman"/>
              </w:rPr>
            </w:pPr>
            <w:r>
              <w:rPr>
                <w:rFonts w:cs="Times New Roman"/>
              </w:rPr>
              <w:t>Sidney Parker</w:t>
            </w:r>
          </w:p>
        </w:tc>
        <w:tc>
          <w:tcPr>
            <w:tcW w:w="3605" w:type="dxa"/>
            <w:tcBorders>
              <w:top w:val="single" w:sz="4" w:space="0" w:color="auto"/>
              <w:left w:val="single" w:sz="4" w:space="0" w:color="auto"/>
              <w:bottom w:val="single" w:sz="4" w:space="0" w:color="auto"/>
              <w:right w:val="single" w:sz="4" w:space="0" w:color="auto"/>
            </w:tcBorders>
            <w:hideMark/>
          </w:tcPr>
          <w:p w14:paraId="4DE0746E" w14:textId="77777777" w:rsidR="00E8303A" w:rsidRDefault="00E8303A" w:rsidP="00C4505B">
            <w:pPr>
              <w:spacing w:after="0" w:line="240" w:lineRule="auto"/>
            </w:pPr>
            <w:r>
              <w:rPr>
                <w:b/>
              </w:rPr>
              <w:t>Training grade/post</w:t>
            </w:r>
            <w:r>
              <w:t>:</w:t>
            </w:r>
          </w:p>
          <w:p w14:paraId="36DF8305" w14:textId="77777777" w:rsidR="00E8303A" w:rsidRDefault="00E8303A" w:rsidP="00C4505B">
            <w:pPr>
              <w:spacing w:after="0" w:line="240" w:lineRule="auto"/>
              <w:rPr>
                <w:rFonts w:cs="Times New Roman"/>
              </w:rPr>
            </w:pPr>
            <w:r>
              <w:t xml:space="preserve">ST 7 </w:t>
            </w:r>
          </w:p>
        </w:tc>
      </w:tr>
      <w:tr w:rsidR="00E8303A" w14:paraId="52B3E2B2"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4871E0AE" w14:textId="77777777" w:rsidR="00E8303A" w:rsidRDefault="00E8303A" w:rsidP="00C4505B">
            <w:pPr>
              <w:spacing w:after="0" w:line="240" w:lineRule="auto"/>
            </w:pPr>
            <w:r>
              <w:rPr>
                <w:b/>
              </w:rPr>
              <w:t>Institution</w:t>
            </w:r>
            <w:r>
              <w:t>:</w:t>
            </w:r>
          </w:p>
          <w:p w14:paraId="53C549FA" w14:textId="77777777" w:rsidR="00E8303A" w:rsidRDefault="00E8303A" w:rsidP="00C4505B">
            <w:pPr>
              <w:spacing w:after="0" w:line="240" w:lineRule="auto"/>
              <w:rPr>
                <w:rFonts w:cs="Times New Roman"/>
              </w:rPr>
            </w:pPr>
            <w:r>
              <w:rPr>
                <w:rFonts w:cs="Times New Roman"/>
              </w:rPr>
              <w:t>Sunderland Royal Hospital; Freeman Hospital, James Cook University Hospital.</w:t>
            </w:r>
          </w:p>
        </w:tc>
      </w:tr>
      <w:tr w:rsidR="00E8303A" w14:paraId="630F1EE0"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5A0CAF90" w14:textId="77777777" w:rsidR="00E8303A" w:rsidRDefault="00E8303A" w:rsidP="00C4505B">
            <w:pPr>
              <w:spacing w:after="0" w:line="240" w:lineRule="auto"/>
            </w:pPr>
            <w:r>
              <w:rPr>
                <w:b/>
              </w:rPr>
              <w:t>Title of Presentation</w:t>
            </w:r>
            <w:r>
              <w:t>:</w:t>
            </w:r>
          </w:p>
          <w:p w14:paraId="33B80C8B" w14:textId="77777777" w:rsidR="00E8303A" w:rsidRDefault="00E8303A" w:rsidP="00C4505B">
            <w:pPr>
              <w:spacing w:after="0" w:line="240" w:lineRule="auto"/>
            </w:pPr>
            <w:r>
              <w:t>Setting up a regional Local Anaesthetic ureteric stent change service</w:t>
            </w:r>
            <w:proofErr w:type="gramStart"/>
            <w:r>
              <w:t>;</w:t>
            </w:r>
            <w:proofErr w:type="gramEnd"/>
            <w:r>
              <w:t xml:space="preserve"> suitability, safety and satisfaction.</w:t>
            </w:r>
          </w:p>
          <w:p w14:paraId="36C5F32F" w14:textId="77777777" w:rsidR="00E8303A" w:rsidRDefault="00E8303A" w:rsidP="00C4505B">
            <w:pPr>
              <w:spacing w:after="0" w:line="240" w:lineRule="auto"/>
              <w:rPr>
                <w:rFonts w:cs="Times New Roman"/>
              </w:rPr>
            </w:pPr>
          </w:p>
        </w:tc>
      </w:tr>
      <w:tr w:rsidR="00E8303A" w14:paraId="0BC763E5"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5620582E" w14:textId="77777777" w:rsidR="00E8303A" w:rsidRDefault="00E8303A" w:rsidP="00C4505B">
            <w:pPr>
              <w:spacing w:after="0" w:line="240" w:lineRule="auto"/>
            </w:pPr>
            <w:r>
              <w:rPr>
                <w:b/>
              </w:rPr>
              <w:t>Authors</w:t>
            </w:r>
            <w:r>
              <w:t>:</w:t>
            </w:r>
          </w:p>
          <w:p w14:paraId="31E3D0A0" w14:textId="77777777" w:rsidR="00E8303A" w:rsidRPr="008A4D27" w:rsidRDefault="00E8303A" w:rsidP="00C4505B">
            <w:pPr>
              <w:spacing w:line="360" w:lineRule="auto"/>
              <w:rPr>
                <w:rFonts w:ascii="Calibri" w:hAnsi="Calibri"/>
              </w:rPr>
            </w:pPr>
            <w:r w:rsidRPr="00F81A66">
              <w:rPr>
                <w:rFonts w:ascii="Calibri" w:hAnsi="Calibri"/>
              </w:rPr>
              <w:t xml:space="preserve">Parker S, </w:t>
            </w:r>
            <w:proofErr w:type="spellStart"/>
            <w:r w:rsidRPr="00F81A66">
              <w:rPr>
                <w:rFonts w:ascii="Calibri" w:hAnsi="Calibri"/>
              </w:rPr>
              <w:t>Haq</w:t>
            </w:r>
            <w:proofErr w:type="spellEnd"/>
            <w:r w:rsidRPr="00F81A66">
              <w:rPr>
                <w:rFonts w:ascii="Calibri" w:hAnsi="Calibri"/>
              </w:rPr>
              <w:t xml:space="preserve"> K, </w:t>
            </w:r>
            <w:proofErr w:type="spellStart"/>
            <w:r>
              <w:rPr>
                <w:rFonts w:ascii="Calibri" w:hAnsi="Calibri"/>
              </w:rPr>
              <w:t>Fernandes</w:t>
            </w:r>
            <w:proofErr w:type="spellEnd"/>
            <w:r>
              <w:rPr>
                <w:rFonts w:ascii="Calibri" w:hAnsi="Calibri"/>
              </w:rPr>
              <w:t xml:space="preserve"> R, </w:t>
            </w:r>
            <w:r w:rsidRPr="00F81A66">
              <w:rPr>
                <w:rFonts w:ascii="Calibri" w:hAnsi="Calibri"/>
              </w:rPr>
              <w:t xml:space="preserve">Broughton J, Moore L, Bowes N, </w:t>
            </w:r>
            <w:r>
              <w:rPr>
                <w:rFonts w:ascii="Calibri" w:hAnsi="Calibri"/>
              </w:rPr>
              <w:t xml:space="preserve">White C, </w:t>
            </w:r>
            <w:r w:rsidRPr="00F81A66">
              <w:rPr>
                <w:rFonts w:ascii="Calibri" w:hAnsi="Calibri"/>
              </w:rPr>
              <w:t>Sak</w:t>
            </w:r>
            <w:r>
              <w:rPr>
                <w:rFonts w:ascii="Calibri" w:hAnsi="Calibri"/>
              </w:rPr>
              <w:t xml:space="preserve">thivel A, Fitzpatrick J, Rogers A and </w:t>
            </w:r>
            <w:proofErr w:type="spellStart"/>
            <w:r>
              <w:rPr>
                <w:rFonts w:ascii="Calibri" w:hAnsi="Calibri"/>
              </w:rPr>
              <w:t>Sahadevan</w:t>
            </w:r>
            <w:proofErr w:type="spellEnd"/>
            <w:r>
              <w:rPr>
                <w:rFonts w:ascii="Calibri" w:hAnsi="Calibri"/>
              </w:rPr>
              <w:t xml:space="preserve"> K.</w:t>
            </w:r>
          </w:p>
        </w:tc>
      </w:tr>
      <w:tr w:rsidR="00E8303A" w14:paraId="4C73D739"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B4FEC87" w14:textId="77777777" w:rsidR="00E8303A" w:rsidRDefault="00E8303A" w:rsidP="00C4505B">
            <w:pPr>
              <w:spacing w:after="0" w:line="240" w:lineRule="auto"/>
            </w:pPr>
            <w:r>
              <w:rPr>
                <w:b/>
              </w:rPr>
              <w:t>Aims</w:t>
            </w:r>
            <w:r>
              <w:t>:</w:t>
            </w:r>
          </w:p>
          <w:p w14:paraId="4431FAEB" w14:textId="77777777" w:rsidR="00E8303A" w:rsidRDefault="00E8303A" w:rsidP="00C4505B">
            <w:pPr>
              <w:spacing w:line="360" w:lineRule="auto"/>
              <w:rPr>
                <w:rFonts w:cs="Times New Roman"/>
              </w:rPr>
            </w:pPr>
            <w:r>
              <w:rPr>
                <w:rFonts w:ascii="Calibri" w:hAnsi="Calibri"/>
              </w:rPr>
              <w:t xml:space="preserve">Ureteric stent changes under general anaesthetic (GA) can be a significant burden to theatre waiting lists. We performed a regional study of these patients to assess; </w:t>
            </w:r>
            <w:proofErr w:type="spellStart"/>
            <w:r>
              <w:rPr>
                <w:rFonts w:ascii="Calibri" w:hAnsi="Calibri"/>
              </w:rPr>
              <w:t>i</w:t>
            </w:r>
            <w:proofErr w:type="spellEnd"/>
            <w:r>
              <w:rPr>
                <w:rFonts w:ascii="Calibri" w:hAnsi="Calibri"/>
              </w:rPr>
              <w:t>) suitability ii) safety and iii) patient satisfaction of converting the GA stent changes to local anaesthetic (LA).</w:t>
            </w:r>
          </w:p>
        </w:tc>
      </w:tr>
      <w:tr w:rsidR="00E8303A" w14:paraId="1BC2BB37"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31474FC" w14:textId="77777777" w:rsidR="00E8303A" w:rsidRDefault="00E8303A" w:rsidP="00C4505B">
            <w:pPr>
              <w:spacing w:after="0" w:line="240" w:lineRule="auto"/>
            </w:pPr>
            <w:r>
              <w:rPr>
                <w:b/>
              </w:rPr>
              <w:t>Methods</w:t>
            </w:r>
            <w:r>
              <w:t>:</w:t>
            </w:r>
          </w:p>
          <w:p w14:paraId="12D8A1C5" w14:textId="77777777" w:rsidR="00E8303A" w:rsidRPr="008A4D27" w:rsidRDefault="00E8303A" w:rsidP="00C4505B">
            <w:pPr>
              <w:spacing w:line="360" w:lineRule="auto"/>
              <w:rPr>
                <w:rFonts w:ascii="Calibri" w:hAnsi="Calibri"/>
              </w:rPr>
            </w:pPr>
            <w:r>
              <w:rPr>
                <w:rFonts w:ascii="Calibri" w:hAnsi="Calibri"/>
              </w:rPr>
              <w:t>A retrospective cohort study from three regional urology centres was performed. Feasibility criteria for transition to LA stent change was determined on; comorbidities,</w:t>
            </w:r>
            <w:r w:rsidRPr="00F81A66">
              <w:rPr>
                <w:rFonts w:ascii="Calibri" w:hAnsi="Calibri"/>
              </w:rPr>
              <w:t xml:space="preserve"> indication for stent placement</w:t>
            </w:r>
            <w:r>
              <w:rPr>
                <w:rFonts w:ascii="Calibri" w:hAnsi="Calibri"/>
              </w:rPr>
              <w:t xml:space="preserve"> and operative factors. Two centres subsequently initiated regular outpatient LA stent change lists, outcomes and patient surveys </w:t>
            </w:r>
            <w:proofErr w:type="gramStart"/>
            <w:r>
              <w:rPr>
                <w:rFonts w:ascii="Calibri" w:hAnsi="Calibri"/>
              </w:rPr>
              <w:t>were reviewed</w:t>
            </w:r>
            <w:proofErr w:type="gramEnd"/>
            <w:r>
              <w:rPr>
                <w:rFonts w:ascii="Calibri" w:hAnsi="Calibri"/>
              </w:rPr>
              <w:t xml:space="preserve"> prospectively.   </w:t>
            </w:r>
          </w:p>
        </w:tc>
      </w:tr>
      <w:tr w:rsidR="00E8303A" w14:paraId="71D5FFCE"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894ECBF" w14:textId="77777777" w:rsidR="00E8303A" w:rsidRDefault="00E8303A" w:rsidP="00C4505B">
            <w:pPr>
              <w:spacing w:after="0" w:line="240" w:lineRule="auto"/>
            </w:pPr>
            <w:r>
              <w:rPr>
                <w:b/>
              </w:rPr>
              <w:t>Results</w:t>
            </w:r>
            <w:r>
              <w:t>:</w:t>
            </w:r>
          </w:p>
          <w:p w14:paraId="244B24F8" w14:textId="77777777" w:rsidR="00E8303A" w:rsidRPr="008A4D27" w:rsidRDefault="00E8303A" w:rsidP="00C4505B">
            <w:pPr>
              <w:spacing w:line="360" w:lineRule="auto"/>
              <w:rPr>
                <w:rFonts w:ascii="Calibri" w:hAnsi="Calibri"/>
              </w:rPr>
            </w:pPr>
            <w:r>
              <w:rPr>
                <w:rFonts w:ascii="Calibri" w:hAnsi="Calibri"/>
              </w:rPr>
              <w:t>182 cases were included.  Median age</w:t>
            </w:r>
            <w:r w:rsidRPr="00F81A66">
              <w:rPr>
                <w:rFonts w:ascii="Calibri" w:hAnsi="Calibri"/>
              </w:rPr>
              <w:t xml:space="preserve"> w</w:t>
            </w:r>
            <w:r>
              <w:rPr>
                <w:rFonts w:ascii="Calibri" w:hAnsi="Calibri"/>
              </w:rPr>
              <w:t>as 68 and sex ratio 1:1 (M</w:t>
            </w:r>
            <w:proofErr w:type="gramStart"/>
            <w:r>
              <w:rPr>
                <w:rFonts w:ascii="Calibri" w:hAnsi="Calibri"/>
              </w:rPr>
              <w:t>:F</w:t>
            </w:r>
            <w:proofErr w:type="gramEnd"/>
            <w:r>
              <w:rPr>
                <w:rFonts w:ascii="Calibri" w:hAnsi="Calibri"/>
              </w:rPr>
              <w:t>).  Indications for indwelling stents included</w:t>
            </w:r>
            <w:proofErr w:type="gramStart"/>
            <w:r>
              <w:rPr>
                <w:rFonts w:ascii="Calibri" w:hAnsi="Calibri"/>
              </w:rPr>
              <w:t>;</w:t>
            </w:r>
            <w:proofErr w:type="gramEnd"/>
            <w:r>
              <w:rPr>
                <w:rFonts w:ascii="Calibri" w:hAnsi="Calibri"/>
              </w:rPr>
              <w:t xml:space="preserve"> benign (44%), non-urological (29%) and urological malignancies (26%). LA stent changes were deemed feasible in </w:t>
            </w:r>
            <w:r w:rsidRPr="00F81A66">
              <w:rPr>
                <w:rFonts w:ascii="Calibri" w:hAnsi="Calibri"/>
              </w:rPr>
              <w:t>70 patients</w:t>
            </w:r>
            <w:r>
              <w:rPr>
                <w:rFonts w:ascii="Calibri" w:hAnsi="Calibri"/>
              </w:rPr>
              <w:t xml:space="preserve">; 63 procedures were performed under LA with a 98% success rate.  Complications (30d) included stent migration (2), haematuria (2) and infection (1). Of these, </w:t>
            </w:r>
            <w:r w:rsidRPr="00AE4971">
              <w:rPr>
                <w:rFonts w:ascii="Calibri" w:hAnsi="Calibri"/>
              </w:rPr>
              <w:t xml:space="preserve">16 patients completed the </w:t>
            </w:r>
            <w:r>
              <w:rPr>
                <w:rFonts w:ascii="Calibri" w:hAnsi="Calibri"/>
              </w:rPr>
              <w:t xml:space="preserve">post-operative </w:t>
            </w:r>
            <w:r w:rsidRPr="00AE4971">
              <w:rPr>
                <w:rFonts w:ascii="Calibri" w:hAnsi="Calibri"/>
              </w:rPr>
              <w:t xml:space="preserve">survey: 8 preferred the outpatient and 2 preferred the theatre stent changes (6 did not give a preference). Only 2 (12.5%) patients had an increase in </w:t>
            </w:r>
            <w:r w:rsidRPr="00AE4971">
              <w:rPr>
                <w:rFonts w:ascii="Calibri" w:hAnsi="Calibri"/>
              </w:rPr>
              <w:lastRenderedPageBreak/>
              <w:t>their pain score during the procedure. Overall satisfaction was high with a median score of 9 out of 10 for their experience (range 3-10, mean 8.33).</w:t>
            </w:r>
          </w:p>
        </w:tc>
      </w:tr>
      <w:tr w:rsidR="00E8303A" w14:paraId="1A0E89FB"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9C36724" w14:textId="77777777" w:rsidR="00E8303A" w:rsidRPr="00AE4971" w:rsidRDefault="00E8303A" w:rsidP="00C4505B">
            <w:pPr>
              <w:spacing w:after="0" w:line="240" w:lineRule="auto"/>
              <w:rPr>
                <w:rFonts w:ascii="Calibri" w:hAnsi="Calibri"/>
              </w:rPr>
            </w:pPr>
            <w:r>
              <w:rPr>
                <w:b/>
              </w:rPr>
              <w:lastRenderedPageBreak/>
              <w:t>Conclusion</w:t>
            </w:r>
            <w:r>
              <w:t>:</w:t>
            </w:r>
          </w:p>
          <w:p w14:paraId="185899BC" w14:textId="77777777" w:rsidR="00E8303A" w:rsidRPr="008A4D27" w:rsidRDefault="00E8303A" w:rsidP="00C4505B">
            <w:pPr>
              <w:spacing w:line="360" w:lineRule="auto"/>
              <w:rPr>
                <w:rFonts w:ascii="Calibri" w:hAnsi="Calibri"/>
              </w:rPr>
            </w:pPr>
            <w:r>
              <w:rPr>
                <w:rFonts w:ascii="Calibri" w:hAnsi="Calibri"/>
              </w:rPr>
              <w:t xml:space="preserve">LA ureteric stent changes are safe in suitable patients.  </w:t>
            </w:r>
            <w:r w:rsidRPr="00AE4971">
              <w:rPr>
                <w:rFonts w:ascii="Calibri" w:hAnsi="Calibri"/>
              </w:rPr>
              <w:t xml:space="preserve">We propose a traffic light system to help identify those patients. Patients were mainly satisfied with LA stent changes. The </w:t>
            </w:r>
            <w:r>
              <w:rPr>
                <w:rFonts w:ascii="Calibri" w:hAnsi="Calibri"/>
              </w:rPr>
              <w:t>utilisation</w:t>
            </w:r>
            <w:r w:rsidRPr="00AE4971">
              <w:rPr>
                <w:rFonts w:ascii="Calibri" w:hAnsi="Calibri"/>
              </w:rPr>
              <w:t xml:space="preserve"> of LA stent changes </w:t>
            </w:r>
            <w:r>
              <w:rPr>
                <w:rFonts w:ascii="Calibri" w:hAnsi="Calibri"/>
              </w:rPr>
              <w:t xml:space="preserve">can </w:t>
            </w:r>
            <w:r w:rsidRPr="00AE4971">
              <w:rPr>
                <w:rFonts w:ascii="Calibri" w:hAnsi="Calibri"/>
              </w:rPr>
              <w:t>help</w:t>
            </w:r>
            <w:r>
              <w:rPr>
                <w:rFonts w:ascii="Calibri" w:hAnsi="Calibri"/>
              </w:rPr>
              <w:t xml:space="preserve"> to</w:t>
            </w:r>
            <w:r w:rsidRPr="00AE4971">
              <w:rPr>
                <w:rFonts w:ascii="Calibri" w:hAnsi="Calibri"/>
              </w:rPr>
              <w:t xml:space="preserve"> improve theatre capacity.</w:t>
            </w:r>
          </w:p>
        </w:tc>
      </w:tr>
    </w:tbl>
    <w:p w14:paraId="3AD01D01" w14:textId="77777777" w:rsidR="00E8303A" w:rsidRPr="00FE3824" w:rsidRDefault="00E8303A" w:rsidP="00E8303A">
      <w:pPr>
        <w:spacing w:after="160" w:line="259" w:lineRule="auto"/>
        <w:rPr>
          <w:rFonts w:cstheme="minorHAnsi"/>
          <w:b/>
        </w:rPr>
      </w:pPr>
      <w:r w:rsidRPr="00FE3824">
        <w:rPr>
          <w:rFonts w:cstheme="minorHAnsi"/>
          <w:b/>
        </w:rPr>
        <w:br w:type="page"/>
      </w:r>
    </w:p>
    <w:p w14:paraId="5CF57964" w14:textId="77777777" w:rsidR="00E8303A" w:rsidRPr="00FE3824" w:rsidRDefault="00E8303A" w:rsidP="00E8303A">
      <w:pPr>
        <w:spacing w:after="0" w:line="240" w:lineRule="auto"/>
        <w:rPr>
          <w:b/>
          <w:sz w:val="28"/>
          <w:szCs w:val="28"/>
        </w:rPr>
      </w:pPr>
    </w:p>
    <w:p w14:paraId="503EDCD9" w14:textId="77777777" w:rsidR="00E8303A" w:rsidRDefault="00E8303A" w:rsidP="00E8303A">
      <w:pPr>
        <w:spacing w:after="0" w:line="240" w:lineRule="auto"/>
        <w:rPr>
          <w:b/>
          <w:sz w:val="28"/>
          <w:szCs w:val="28"/>
        </w:rPr>
      </w:pPr>
      <w:bookmarkStart w:id="0" w:name="_Hlk86863663"/>
      <w:r w:rsidRPr="00FE3824">
        <w:rPr>
          <w:b/>
          <w:sz w:val="28"/>
          <w:szCs w:val="28"/>
        </w:rPr>
        <w:t>Abstract 5</w:t>
      </w:r>
    </w:p>
    <w:p w14:paraId="16AB63C6" w14:textId="77777777" w:rsidR="00E8303A" w:rsidRPr="00FE3824" w:rsidRDefault="00E8303A" w:rsidP="00E8303A">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E8303A" w14:paraId="4F82D3C4" w14:textId="77777777" w:rsidTr="00C4505B">
        <w:tc>
          <w:tcPr>
            <w:tcW w:w="5637" w:type="dxa"/>
            <w:tcBorders>
              <w:top w:val="single" w:sz="4" w:space="0" w:color="auto"/>
              <w:left w:val="single" w:sz="4" w:space="0" w:color="auto"/>
              <w:bottom w:val="single" w:sz="4" w:space="0" w:color="auto"/>
              <w:right w:val="single" w:sz="4" w:space="0" w:color="auto"/>
            </w:tcBorders>
          </w:tcPr>
          <w:bookmarkEnd w:id="0"/>
          <w:p w14:paraId="481F6ED5" w14:textId="77777777" w:rsidR="00E8303A" w:rsidRPr="000752F5" w:rsidRDefault="00E8303A" w:rsidP="00C4505B">
            <w:pPr>
              <w:spacing w:after="0" w:line="240" w:lineRule="auto"/>
            </w:pPr>
            <w:r w:rsidRPr="000752F5">
              <w:rPr>
                <w:b/>
              </w:rPr>
              <w:t>Name of Presenter</w:t>
            </w:r>
            <w:r w:rsidRPr="000752F5">
              <w:t>:</w:t>
            </w:r>
          </w:p>
          <w:p w14:paraId="78EBBB4A" w14:textId="77777777" w:rsidR="00E8303A" w:rsidRPr="000752F5" w:rsidRDefault="00E8303A" w:rsidP="00C4505B">
            <w:pPr>
              <w:spacing w:after="0" w:line="240" w:lineRule="auto"/>
              <w:rPr>
                <w:rFonts w:cs="Times New Roman"/>
              </w:rPr>
            </w:pPr>
            <w:r w:rsidRPr="000752F5">
              <w:rPr>
                <w:rFonts w:cs="Times New Roman"/>
              </w:rPr>
              <w:t xml:space="preserve">Karthik Rajan </w:t>
            </w:r>
          </w:p>
        </w:tc>
        <w:tc>
          <w:tcPr>
            <w:tcW w:w="3605" w:type="dxa"/>
            <w:tcBorders>
              <w:top w:val="single" w:sz="4" w:space="0" w:color="auto"/>
              <w:left w:val="single" w:sz="4" w:space="0" w:color="auto"/>
              <w:bottom w:val="single" w:sz="4" w:space="0" w:color="auto"/>
              <w:right w:val="single" w:sz="4" w:space="0" w:color="auto"/>
            </w:tcBorders>
            <w:hideMark/>
          </w:tcPr>
          <w:p w14:paraId="067D04E4" w14:textId="77777777" w:rsidR="00E8303A" w:rsidRPr="009B51EE" w:rsidRDefault="00E8303A" w:rsidP="00C4505B">
            <w:pPr>
              <w:spacing w:after="0" w:line="240" w:lineRule="auto"/>
              <w:rPr>
                <w:sz w:val="20"/>
                <w:szCs w:val="20"/>
              </w:rPr>
            </w:pPr>
            <w:r w:rsidRPr="009B51EE">
              <w:rPr>
                <w:b/>
                <w:sz w:val="20"/>
                <w:szCs w:val="20"/>
              </w:rPr>
              <w:t>Training grade/post</w:t>
            </w:r>
            <w:r w:rsidRPr="009B51EE">
              <w:rPr>
                <w:sz w:val="20"/>
                <w:szCs w:val="20"/>
              </w:rPr>
              <w:t>:</w:t>
            </w:r>
          </w:p>
          <w:p w14:paraId="05314DD0" w14:textId="77777777" w:rsidR="00E8303A" w:rsidRPr="009B51EE" w:rsidRDefault="00E8303A" w:rsidP="00C4505B">
            <w:pPr>
              <w:spacing w:after="0" w:line="240" w:lineRule="auto"/>
              <w:rPr>
                <w:rFonts w:cs="Times New Roman"/>
                <w:sz w:val="20"/>
                <w:szCs w:val="20"/>
              </w:rPr>
            </w:pPr>
            <w:r>
              <w:rPr>
                <w:sz w:val="20"/>
                <w:szCs w:val="20"/>
              </w:rPr>
              <w:t>SPR</w:t>
            </w:r>
          </w:p>
        </w:tc>
      </w:tr>
      <w:tr w:rsidR="00E8303A" w14:paraId="68C3683C"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6902F0AD" w14:textId="77777777" w:rsidR="00E8303A" w:rsidRPr="000752F5" w:rsidRDefault="00E8303A" w:rsidP="00C4505B">
            <w:pPr>
              <w:spacing w:after="0" w:line="240" w:lineRule="auto"/>
            </w:pPr>
            <w:r w:rsidRPr="000752F5">
              <w:rPr>
                <w:b/>
              </w:rPr>
              <w:t>Institution</w:t>
            </w:r>
            <w:r w:rsidRPr="000752F5">
              <w:t>:</w:t>
            </w:r>
          </w:p>
          <w:p w14:paraId="30D7FAF5" w14:textId="77777777" w:rsidR="00E8303A" w:rsidRPr="000752F5" w:rsidRDefault="00E8303A" w:rsidP="00C4505B">
            <w:pPr>
              <w:spacing w:after="0" w:line="240" w:lineRule="auto"/>
              <w:rPr>
                <w:rFonts w:cs="Times New Roman"/>
              </w:rPr>
            </w:pPr>
            <w:r w:rsidRPr="000752F5">
              <w:rPr>
                <w:rFonts w:cs="Times New Roman"/>
              </w:rPr>
              <w:t xml:space="preserve">Freeman Hospital </w:t>
            </w:r>
          </w:p>
        </w:tc>
      </w:tr>
      <w:tr w:rsidR="00E8303A" w14:paraId="0CB5786C"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2B82C0D5" w14:textId="77777777" w:rsidR="00E8303A" w:rsidRPr="000752F5" w:rsidRDefault="00E8303A" w:rsidP="00C4505B">
            <w:pPr>
              <w:spacing w:after="0" w:line="240" w:lineRule="auto"/>
            </w:pPr>
            <w:r w:rsidRPr="000752F5">
              <w:rPr>
                <w:b/>
              </w:rPr>
              <w:t>Title of Presentation</w:t>
            </w:r>
            <w:r w:rsidRPr="000752F5">
              <w:t>:</w:t>
            </w:r>
          </w:p>
          <w:p w14:paraId="522C6898" w14:textId="77777777" w:rsidR="00E8303A" w:rsidRPr="000752F5" w:rsidRDefault="00E8303A" w:rsidP="00C4505B">
            <w:pPr>
              <w:spacing w:after="0" w:line="240" w:lineRule="auto"/>
              <w:rPr>
                <w:rFonts w:cs="Times New Roman"/>
              </w:rPr>
            </w:pPr>
            <w:r w:rsidRPr="000752F5">
              <w:rPr>
                <w:rFonts w:cs="Times New Roman"/>
              </w:rPr>
              <w:t>Examination of EAU Prognostic Indicators for Upper tract Urothelial cancer: A Machine Learning Study</w:t>
            </w:r>
          </w:p>
        </w:tc>
      </w:tr>
      <w:tr w:rsidR="00E8303A" w14:paraId="3F453A76"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28D97B9C" w14:textId="77777777" w:rsidR="00E8303A" w:rsidRPr="000752F5" w:rsidRDefault="00E8303A" w:rsidP="00C4505B">
            <w:pPr>
              <w:spacing w:after="0" w:line="240" w:lineRule="auto"/>
            </w:pPr>
            <w:r w:rsidRPr="000752F5">
              <w:rPr>
                <w:b/>
              </w:rPr>
              <w:t>Authors</w:t>
            </w:r>
            <w:r w:rsidRPr="000752F5">
              <w:t>:</w:t>
            </w:r>
          </w:p>
          <w:p w14:paraId="3A67E83D" w14:textId="77777777" w:rsidR="00E8303A" w:rsidRPr="000752F5" w:rsidRDefault="00E8303A" w:rsidP="00C4505B">
            <w:pPr>
              <w:spacing w:after="0" w:line="240" w:lineRule="auto"/>
              <w:rPr>
                <w:rFonts w:cs="Times New Roman"/>
              </w:rPr>
            </w:pPr>
            <w:proofErr w:type="spellStart"/>
            <w:r w:rsidRPr="000752F5">
              <w:rPr>
                <w:color w:val="000000"/>
              </w:rPr>
              <w:t>Geraghty</w:t>
            </w:r>
            <w:proofErr w:type="spellEnd"/>
            <w:r w:rsidRPr="000752F5">
              <w:rPr>
                <w:color w:val="000000"/>
              </w:rPr>
              <w:t xml:space="preserve"> R, </w:t>
            </w:r>
            <w:proofErr w:type="spellStart"/>
            <w:r w:rsidRPr="000752F5">
              <w:rPr>
                <w:color w:val="000000"/>
              </w:rPr>
              <w:t>Haq</w:t>
            </w:r>
            <w:proofErr w:type="spellEnd"/>
            <w:r w:rsidRPr="000752F5">
              <w:rPr>
                <w:color w:val="000000"/>
              </w:rPr>
              <w:t xml:space="preserve"> K, Rajan K, </w:t>
            </w:r>
            <w:proofErr w:type="spellStart"/>
            <w:r w:rsidRPr="000752F5">
              <w:rPr>
                <w:color w:val="000000"/>
              </w:rPr>
              <w:t>Veeratterapillay</w:t>
            </w:r>
            <w:proofErr w:type="spellEnd"/>
            <w:r w:rsidRPr="000752F5">
              <w:rPr>
                <w:color w:val="000000"/>
              </w:rPr>
              <w:t xml:space="preserve"> R, Rai B </w:t>
            </w:r>
          </w:p>
        </w:tc>
      </w:tr>
      <w:tr w:rsidR="00E8303A" w14:paraId="674F5A5F"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DE09396" w14:textId="77777777" w:rsidR="00E8303A" w:rsidRPr="000752F5" w:rsidRDefault="00E8303A" w:rsidP="00C4505B">
            <w:pPr>
              <w:spacing w:after="0" w:line="240" w:lineRule="auto"/>
            </w:pPr>
            <w:r w:rsidRPr="000752F5">
              <w:rPr>
                <w:b/>
              </w:rPr>
              <w:t>Aims</w:t>
            </w:r>
            <w:r w:rsidRPr="000752F5">
              <w:t>:</w:t>
            </w:r>
          </w:p>
          <w:p w14:paraId="0B8ACFB7" w14:textId="77777777" w:rsidR="00E8303A" w:rsidRPr="000752F5" w:rsidRDefault="00E8303A" w:rsidP="00C4505B">
            <w:pPr>
              <w:spacing w:after="0" w:line="240" w:lineRule="auto"/>
              <w:rPr>
                <w:rFonts w:cs="Times New Roman"/>
              </w:rPr>
            </w:pPr>
            <w:r w:rsidRPr="000752F5">
              <w:rPr>
                <w:rFonts w:cs="Times New Roman"/>
              </w:rPr>
              <w:t xml:space="preserve">EAU guidelines for the treatment of upper tract ureteric carcinoma (UTUC) suggest nephron sparing surgery (NSS) or radical nephroureterectomy depending on risk group. This study aims to utilise machine learning to evaluate if variables affecting risk stratification are reliable predictors of T2 disease and assess their clinical application in decision making. </w:t>
            </w:r>
          </w:p>
        </w:tc>
      </w:tr>
      <w:tr w:rsidR="00E8303A" w14:paraId="75FB4675"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A4AE5DF" w14:textId="77777777" w:rsidR="00E8303A" w:rsidRPr="000752F5" w:rsidRDefault="00E8303A" w:rsidP="00C4505B">
            <w:pPr>
              <w:spacing w:after="0" w:line="240" w:lineRule="auto"/>
            </w:pPr>
            <w:r w:rsidRPr="000752F5">
              <w:rPr>
                <w:b/>
              </w:rPr>
              <w:t>Methods</w:t>
            </w:r>
            <w:r w:rsidRPr="000752F5">
              <w:t>:</w:t>
            </w:r>
          </w:p>
          <w:p w14:paraId="56618369" w14:textId="77777777" w:rsidR="00E8303A" w:rsidRPr="000752F5" w:rsidRDefault="00E8303A" w:rsidP="00C4505B">
            <w:pPr>
              <w:spacing w:after="0" w:line="240" w:lineRule="auto"/>
            </w:pPr>
            <w:r w:rsidRPr="000752F5">
              <w:t xml:space="preserve">Retrospective analysis of all nephroureterectomy’s performed in a single centre from 2016–2021 (n=138). Data included demographics, smoking </w:t>
            </w:r>
            <w:proofErr w:type="spellStart"/>
            <w:r w:rsidRPr="000752F5">
              <w:t>status</w:t>
            </w:r>
            <w:proofErr w:type="gramStart"/>
            <w:r w:rsidRPr="000752F5">
              <w:t>,family</w:t>
            </w:r>
            <w:proofErr w:type="spellEnd"/>
            <w:proofErr w:type="gramEnd"/>
            <w:r w:rsidRPr="000752F5">
              <w:t xml:space="preserve"> history and prognosticators for ‘high risk’ disease.  We utilised 6 machine learning methods and logistic regression for comparison to traditional approaches. We segregated data into training (70%) and test (30%) sets. We report AUC (95% CI), accuracy (95% CI), sensitivity and specificity for each model. </w:t>
            </w:r>
          </w:p>
        </w:tc>
      </w:tr>
      <w:tr w:rsidR="00E8303A" w14:paraId="244E4135"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3CAE53F" w14:textId="77777777" w:rsidR="00E8303A" w:rsidRPr="000752F5" w:rsidRDefault="00E8303A" w:rsidP="00C4505B">
            <w:pPr>
              <w:spacing w:after="0" w:line="240" w:lineRule="auto"/>
            </w:pPr>
            <w:r w:rsidRPr="000752F5">
              <w:rPr>
                <w:b/>
              </w:rPr>
              <w:t>Results</w:t>
            </w:r>
            <w:r w:rsidRPr="000752F5">
              <w:t>:</w:t>
            </w:r>
          </w:p>
          <w:p w14:paraId="59C98DB5" w14:textId="77777777" w:rsidR="00E8303A" w:rsidRPr="000752F5" w:rsidRDefault="00E8303A" w:rsidP="00C4505B">
            <w:pPr>
              <w:spacing w:after="0" w:line="240" w:lineRule="auto"/>
              <w:rPr>
                <w:rFonts w:cs="Times New Roman"/>
              </w:rPr>
            </w:pPr>
            <w:r w:rsidRPr="000752F5">
              <w:rPr>
                <w:rFonts w:cs="Times New Roman"/>
              </w:rPr>
              <w:t xml:space="preserve">None of the models performed well in the prediction of T2 </w:t>
            </w:r>
            <w:proofErr w:type="gramStart"/>
            <w:r w:rsidRPr="000752F5">
              <w:rPr>
                <w:rFonts w:cs="Times New Roman"/>
              </w:rPr>
              <w:t>disease(</w:t>
            </w:r>
            <w:proofErr w:type="gramEnd"/>
            <w:r w:rsidRPr="000752F5">
              <w:rPr>
                <w:rFonts w:cs="Times New Roman"/>
              </w:rPr>
              <w:t xml:space="preserve">AUCs range: 0.48-0.51). The most effective was the random forests model: AUC=0.51, 95% CI: 0.40-0.62; accuracy=68.5%, 95% CI: 50 – 83%; sensitivity=92%; specificity=10%. The highest 5 represented variables in the models analysed were: distal technique, overall surgical approach, </w:t>
            </w:r>
            <w:proofErr w:type="spellStart"/>
            <w:r w:rsidRPr="000752F5">
              <w:rPr>
                <w:rFonts w:cs="Times New Roman"/>
              </w:rPr>
              <w:t>hydronephrosis</w:t>
            </w:r>
            <w:proofErr w:type="spellEnd"/>
            <w:r w:rsidRPr="000752F5">
              <w:rPr>
                <w:rFonts w:cs="Times New Roman"/>
              </w:rPr>
              <w:t xml:space="preserve">, </w:t>
            </w:r>
            <w:proofErr w:type="spellStart"/>
            <w:r w:rsidRPr="000752F5">
              <w:rPr>
                <w:rFonts w:cs="Times New Roman"/>
              </w:rPr>
              <w:t>ureteroscopic</w:t>
            </w:r>
            <w:proofErr w:type="spellEnd"/>
            <w:r w:rsidRPr="000752F5">
              <w:rPr>
                <w:rFonts w:cs="Times New Roman"/>
              </w:rPr>
              <w:t xml:space="preserve"> biopsy results and smoking history</w:t>
            </w:r>
          </w:p>
        </w:tc>
      </w:tr>
      <w:tr w:rsidR="00E8303A" w14:paraId="260AD1BF"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92849AB" w14:textId="77777777" w:rsidR="00E8303A" w:rsidRPr="000752F5" w:rsidRDefault="00E8303A" w:rsidP="00C4505B">
            <w:pPr>
              <w:spacing w:after="0" w:line="240" w:lineRule="auto"/>
            </w:pPr>
            <w:r w:rsidRPr="000752F5">
              <w:rPr>
                <w:b/>
              </w:rPr>
              <w:t>Conclusion</w:t>
            </w:r>
            <w:r w:rsidRPr="000752F5">
              <w:t>:</w:t>
            </w:r>
          </w:p>
          <w:p w14:paraId="499F26E6" w14:textId="77777777" w:rsidR="00E8303A" w:rsidRPr="000752F5" w:rsidRDefault="00E8303A" w:rsidP="00C4505B">
            <w:pPr>
              <w:spacing w:after="0" w:line="240" w:lineRule="auto"/>
            </w:pPr>
            <w:r w:rsidRPr="000752F5">
              <w:t>It remains difficult to identify factors that will predict T2 disease. Machine learning models based on variables used in the risk stratification of UTUC have not shown sufficient accuracy to influence clinical decision making. The decision to undertake nephron sparing surgery in UTUC therefore cannot be based on these risk factors alone. The approach to treatment should be personalised to individual patients with radical nephroureterectomy the operation of choice unless there are strong indications for nephron preservation.</w:t>
            </w:r>
          </w:p>
          <w:p w14:paraId="79A4101B" w14:textId="77777777" w:rsidR="00E8303A" w:rsidRPr="000752F5" w:rsidRDefault="00E8303A" w:rsidP="00C4505B">
            <w:pPr>
              <w:spacing w:after="0" w:line="240" w:lineRule="auto"/>
              <w:rPr>
                <w:rFonts w:cs="Times New Roman"/>
              </w:rPr>
            </w:pPr>
          </w:p>
        </w:tc>
      </w:tr>
    </w:tbl>
    <w:p w14:paraId="081D62A2" w14:textId="77777777" w:rsidR="00E8303A" w:rsidRDefault="00E8303A" w:rsidP="00E8303A">
      <w:pPr>
        <w:rPr>
          <w:b/>
          <w:sz w:val="24"/>
          <w:szCs w:val="24"/>
        </w:rPr>
      </w:pPr>
    </w:p>
    <w:p w14:paraId="6A5D96F3" w14:textId="77777777" w:rsidR="00E8303A" w:rsidRDefault="00E8303A" w:rsidP="00E8303A">
      <w:pPr>
        <w:spacing w:after="160" w:line="259" w:lineRule="auto"/>
        <w:rPr>
          <w:b/>
          <w:sz w:val="24"/>
          <w:szCs w:val="24"/>
        </w:rPr>
      </w:pPr>
      <w:r>
        <w:rPr>
          <w:b/>
          <w:sz w:val="24"/>
          <w:szCs w:val="24"/>
        </w:rPr>
        <w:lastRenderedPageBreak/>
        <w:br w:type="page"/>
      </w:r>
    </w:p>
    <w:p w14:paraId="2374C7AA" w14:textId="77777777" w:rsidR="00E8303A" w:rsidRDefault="00E8303A" w:rsidP="00E8303A">
      <w:pPr>
        <w:rPr>
          <w:b/>
          <w:sz w:val="28"/>
          <w:szCs w:val="28"/>
        </w:rPr>
      </w:pPr>
      <w:r w:rsidRPr="00075CC4">
        <w:rPr>
          <w:b/>
          <w:sz w:val="28"/>
          <w:szCs w:val="28"/>
        </w:rPr>
        <w:lastRenderedPageBreak/>
        <w:t>Abstract 6</w:t>
      </w:r>
    </w:p>
    <w:p w14:paraId="521C8100" w14:textId="77777777" w:rsidR="00E8303A" w:rsidRPr="00075CC4" w:rsidRDefault="00E8303A" w:rsidP="00E8303A">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E8303A" w14:paraId="6AF509DA" w14:textId="77777777" w:rsidTr="00C4505B">
        <w:tc>
          <w:tcPr>
            <w:tcW w:w="5637" w:type="dxa"/>
            <w:tcBorders>
              <w:top w:val="single" w:sz="4" w:space="0" w:color="auto"/>
              <w:left w:val="single" w:sz="4" w:space="0" w:color="auto"/>
              <w:bottom w:val="single" w:sz="4" w:space="0" w:color="auto"/>
              <w:right w:val="single" w:sz="4" w:space="0" w:color="auto"/>
            </w:tcBorders>
          </w:tcPr>
          <w:p w14:paraId="2A8DB857" w14:textId="77777777" w:rsidR="00E8303A" w:rsidRDefault="00E8303A" w:rsidP="00C4505B">
            <w:pPr>
              <w:spacing w:after="0" w:line="240" w:lineRule="auto"/>
            </w:pPr>
            <w:r>
              <w:rPr>
                <w:b/>
              </w:rPr>
              <w:t>Name of Presenter</w:t>
            </w:r>
            <w:r>
              <w:t>:</w:t>
            </w:r>
          </w:p>
          <w:p w14:paraId="19E5A532" w14:textId="77777777" w:rsidR="00E8303A" w:rsidRDefault="00E8303A" w:rsidP="00C4505B">
            <w:pPr>
              <w:spacing w:after="0" w:line="240" w:lineRule="auto"/>
              <w:rPr>
                <w:rFonts w:cs="Times New Roman"/>
              </w:rPr>
            </w:pPr>
            <w:r>
              <w:t>Jon Broughton</w:t>
            </w:r>
          </w:p>
        </w:tc>
        <w:tc>
          <w:tcPr>
            <w:tcW w:w="3605" w:type="dxa"/>
            <w:tcBorders>
              <w:top w:val="single" w:sz="4" w:space="0" w:color="auto"/>
              <w:left w:val="single" w:sz="4" w:space="0" w:color="auto"/>
              <w:bottom w:val="single" w:sz="4" w:space="0" w:color="auto"/>
              <w:right w:val="single" w:sz="4" w:space="0" w:color="auto"/>
            </w:tcBorders>
            <w:hideMark/>
          </w:tcPr>
          <w:p w14:paraId="19FF1C80" w14:textId="77777777" w:rsidR="00E8303A" w:rsidRDefault="00E8303A" w:rsidP="00C4505B">
            <w:pPr>
              <w:spacing w:after="0" w:line="240" w:lineRule="auto"/>
              <w:rPr>
                <w:rFonts w:cs="Times New Roman"/>
              </w:rPr>
            </w:pPr>
            <w:r>
              <w:rPr>
                <w:b/>
              </w:rPr>
              <w:t>Training grade/post</w:t>
            </w:r>
            <w:r>
              <w:t xml:space="preserve">: Surgical Care Practitioner </w:t>
            </w:r>
          </w:p>
        </w:tc>
      </w:tr>
      <w:tr w:rsidR="00E8303A" w14:paraId="678D7633"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5587E89B" w14:textId="77777777" w:rsidR="00E8303A" w:rsidRDefault="00E8303A" w:rsidP="00C4505B">
            <w:pPr>
              <w:spacing w:after="0" w:line="240" w:lineRule="auto"/>
            </w:pPr>
            <w:r>
              <w:rPr>
                <w:b/>
              </w:rPr>
              <w:t>Institution</w:t>
            </w:r>
            <w:r>
              <w:t>:</w:t>
            </w:r>
          </w:p>
          <w:p w14:paraId="59F35840" w14:textId="77777777" w:rsidR="00E8303A" w:rsidRDefault="00E8303A" w:rsidP="00C4505B">
            <w:pPr>
              <w:spacing w:after="0" w:line="240" w:lineRule="auto"/>
              <w:rPr>
                <w:rFonts w:cs="Times New Roman"/>
              </w:rPr>
            </w:pPr>
            <w:r>
              <w:rPr>
                <w:rFonts w:cs="Times New Roman"/>
              </w:rPr>
              <w:t xml:space="preserve">South Tees NHS Foundation Trust </w:t>
            </w:r>
          </w:p>
        </w:tc>
      </w:tr>
      <w:tr w:rsidR="00E8303A" w14:paraId="6E62950C"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38FC7265" w14:textId="77777777" w:rsidR="00E8303A" w:rsidRDefault="00E8303A" w:rsidP="00C4505B">
            <w:pPr>
              <w:spacing w:after="0" w:line="240" w:lineRule="auto"/>
            </w:pPr>
            <w:r>
              <w:rPr>
                <w:b/>
              </w:rPr>
              <w:t>Title of Presentation</w:t>
            </w:r>
            <w:r>
              <w:t>:</w:t>
            </w:r>
          </w:p>
          <w:p w14:paraId="47BD6DCC" w14:textId="77777777" w:rsidR="00E8303A" w:rsidRPr="00486F78" w:rsidRDefault="00E8303A" w:rsidP="00C4505B">
            <w:pPr>
              <w:jc w:val="center"/>
              <w:rPr>
                <w:bCs/>
                <w:sz w:val="24"/>
                <w:szCs w:val="24"/>
              </w:rPr>
            </w:pPr>
            <w:r w:rsidRPr="00486F78">
              <w:rPr>
                <w:bCs/>
                <w:sz w:val="24"/>
                <w:szCs w:val="24"/>
              </w:rPr>
              <w:t>Creating a hybrid SHO level rota using SHOs and SCPs in a tertiary Urology unit</w:t>
            </w:r>
          </w:p>
          <w:p w14:paraId="492A1489" w14:textId="77777777" w:rsidR="00E8303A" w:rsidRDefault="00E8303A" w:rsidP="00C4505B">
            <w:pPr>
              <w:spacing w:after="0" w:line="240" w:lineRule="auto"/>
              <w:rPr>
                <w:rFonts w:cs="Times New Roman"/>
              </w:rPr>
            </w:pPr>
          </w:p>
        </w:tc>
      </w:tr>
      <w:tr w:rsidR="00E8303A" w14:paraId="3E275699"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56FCDFEC" w14:textId="77777777" w:rsidR="00E8303A" w:rsidRPr="00486F78" w:rsidRDefault="00E8303A" w:rsidP="00C4505B">
            <w:r>
              <w:rPr>
                <w:b/>
              </w:rPr>
              <w:t>Authors</w:t>
            </w:r>
            <w:r>
              <w:t>: Jon Broughton, Nicola Nicholson, Alice Hartley, Raj Gowda, Ashok Sakthivel</w:t>
            </w:r>
          </w:p>
        </w:tc>
      </w:tr>
      <w:tr w:rsidR="00E8303A" w14:paraId="2F5A644F"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631FAB6" w14:textId="77777777" w:rsidR="00E8303A" w:rsidRDefault="00E8303A" w:rsidP="00C4505B">
            <w:pPr>
              <w:spacing w:after="0" w:line="240" w:lineRule="auto"/>
            </w:pPr>
            <w:r>
              <w:rPr>
                <w:b/>
              </w:rPr>
              <w:t>Aims</w:t>
            </w:r>
            <w:r>
              <w:t>:</w:t>
            </w:r>
          </w:p>
          <w:p w14:paraId="466BC466" w14:textId="77777777" w:rsidR="00E8303A" w:rsidRPr="00486F78" w:rsidRDefault="00E8303A" w:rsidP="00C4505B">
            <w:r>
              <w:t xml:space="preserve">We aimed to provide a second tier of on call cover to support the registrars, using a combination of SCPs/ACPs and SHOs. The drivers for change included improvement in trainee experience, daytime training opportunities. </w:t>
            </w:r>
          </w:p>
        </w:tc>
      </w:tr>
      <w:tr w:rsidR="00E8303A" w14:paraId="7FEEEA5D"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9C6E9B7" w14:textId="77777777" w:rsidR="00E8303A" w:rsidRDefault="00E8303A" w:rsidP="00C4505B">
            <w:pPr>
              <w:spacing w:after="0" w:line="240" w:lineRule="auto"/>
            </w:pPr>
            <w:r>
              <w:rPr>
                <w:b/>
              </w:rPr>
              <w:t>Methods</w:t>
            </w:r>
            <w:r>
              <w:t>:</w:t>
            </w:r>
          </w:p>
          <w:p w14:paraId="1F00E21B" w14:textId="77777777" w:rsidR="00E8303A" w:rsidRPr="00486F78" w:rsidRDefault="00E8303A" w:rsidP="00C4505B">
            <w:r>
              <w:t>We consulted with the Guardian of Safe Working, the Surgical Care Practitioners that were working already within the department and Medical Staffing teams. A hybrid rota was created using a combination of SCPs, ACPs, Trust level SHOs and FY2s that allowed for 24/7 OOH cover at ‘SHO’ level. Working practices and requirements for staff employed on the Agenda for Change contract differed to those of junior doctors and the rota had to accommodate all of these.</w:t>
            </w:r>
          </w:p>
        </w:tc>
      </w:tr>
      <w:tr w:rsidR="00E8303A" w14:paraId="62C0AFFF"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BA1F9B5" w14:textId="77777777" w:rsidR="00E8303A" w:rsidRDefault="00E8303A" w:rsidP="00C4505B">
            <w:pPr>
              <w:spacing w:after="0" w:line="240" w:lineRule="auto"/>
            </w:pPr>
            <w:r>
              <w:rPr>
                <w:b/>
              </w:rPr>
              <w:t>Results</w:t>
            </w:r>
            <w:r>
              <w:t>:</w:t>
            </w:r>
          </w:p>
          <w:p w14:paraId="5FF55B69" w14:textId="77777777" w:rsidR="00E8303A" w:rsidRPr="00486F78" w:rsidRDefault="00E8303A" w:rsidP="00C4505B">
            <w:r>
              <w:t>Staff satisfaction of registrars, SHOs and SCPs all increased. Training opportunities increased and it was felt by all members of the team that patient safety was much better due to higher levels of staffing.</w:t>
            </w:r>
          </w:p>
        </w:tc>
      </w:tr>
      <w:tr w:rsidR="00E8303A" w14:paraId="755B6253"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52CB636" w14:textId="77777777" w:rsidR="00E8303A" w:rsidRDefault="00E8303A" w:rsidP="00C4505B">
            <w:pPr>
              <w:spacing w:after="0" w:line="240" w:lineRule="auto"/>
            </w:pPr>
            <w:r>
              <w:rPr>
                <w:b/>
              </w:rPr>
              <w:t>Conclusion</w:t>
            </w:r>
            <w:r>
              <w:t>:</w:t>
            </w:r>
          </w:p>
          <w:p w14:paraId="6F56F0A8" w14:textId="77777777" w:rsidR="00E8303A" w:rsidRPr="00486F78" w:rsidRDefault="00E8303A" w:rsidP="00C4505B">
            <w:r>
              <w:t>A hybrid SHO level rota is achievable using a combination of junior doctors and SCPs / AHPs. This has improved staff working patterns, allowed the SCPs more autonomy and has ultimately led to better levels of patient care.</w:t>
            </w:r>
          </w:p>
        </w:tc>
      </w:tr>
    </w:tbl>
    <w:p w14:paraId="4DD80FC0" w14:textId="77777777" w:rsidR="00E8303A" w:rsidRDefault="00E8303A" w:rsidP="00E8303A">
      <w:pPr>
        <w:rPr>
          <w:b/>
          <w:sz w:val="24"/>
          <w:szCs w:val="24"/>
        </w:rPr>
      </w:pPr>
    </w:p>
    <w:p w14:paraId="74E10D7E" w14:textId="77777777" w:rsidR="00E8303A" w:rsidRDefault="00E8303A" w:rsidP="00E8303A">
      <w:pPr>
        <w:rPr>
          <w:b/>
          <w:sz w:val="24"/>
          <w:szCs w:val="24"/>
        </w:rPr>
      </w:pPr>
    </w:p>
    <w:p w14:paraId="78CF8551" w14:textId="77777777" w:rsidR="00E8303A" w:rsidRDefault="00E8303A" w:rsidP="00E8303A">
      <w:pPr>
        <w:rPr>
          <w:b/>
          <w:sz w:val="24"/>
          <w:szCs w:val="24"/>
        </w:rPr>
      </w:pPr>
    </w:p>
    <w:p w14:paraId="4C3A8004" w14:textId="77777777" w:rsidR="00E8303A" w:rsidRPr="00115B8A" w:rsidRDefault="00E8303A" w:rsidP="00E8303A">
      <w:pPr>
        <w:rPr>
          <w:sz w:val="24"/>
          <w:szCs w:val="24"/>
        </w:rPr>
      </w:pPr>
    </w:p>
    <w:p w14:paraId="7B4E0293" w14:textId="77777777" w:rsidR="00E8303A" w:rsidRPr="00115B8A" w:rsidRDefault="00E8303A" w:rsidP="00E8303A">
      <w:pPr>
        <w:rPr>
          <w:sz w:val="24"/>
          <w:szCs w:val="24"/>
        </w:rPr>
      </w:pPr>
    </w:p>
    <w:p w14:paraId="7AC5BB88" w14:textId="77777777" w:rsidR="00E8303A" w:rsidRPr="00115B8A" w:rsidRDefault="00E8303A" w:rsidP="00E8303A">
      <w:pPr>
        <w:rPr>
          <w:sz w:val="24"/>
          <w:szCs w:val="24"/>
        </w:rPr>
      </w:pPr>
    </w:p>
    <w:p w14:paraId="0EB8539C" w14:textId="77777777" w:rsidR="00E8303A" w:rsidRPr="00115B8A" w:rsidRDefault="00E8303A" w:rsidP="00E8303A">
      <w:pPr>
        <w:rPr>
          <w:sz w:val="24"/>
          <w:szCs w:val="24"/>
        </w:rPr>
      </w:pPr>
    </w:p>
    <w:p w14:paraId="506C3D3F" w14:textId="77777777" w:rsidR="00E8303A" w:rsidRPr="00115B8A" w:rsidRDefault="00E8303A" w:rsidP="00E8303A">
      <w:pPr>
        <w:rPr>
          <w:sz w:val="24"/>
          <w:szCs w:val="24"/>
        </w:rPr>
      </w:pPr>
    </w:p>
    <w:p w14:paraId="63766EDB" w14:textId="77777777" w:rsidR="00E8303A" w:rsidRPr="00115B8A" w:rsidRDefault="00E8303A" w:rsidP="00E8303A">
      <w:pPr>
        <w:rPr>
          <w:sz w:val="24"/>
          <w:szCs w:val="24"/>
        </w:rPr>
      </w:pPr>
    </w:p>
    <w:p w14:paraId="5187A0A6" w14:textId="77777777" w:rsidR="00E8303A" w:rsidRDefault="00E8303A" w:rsidP="00E8303A">
      <w:pPr>
        <w:tabs>
          <w:tab w:val="left" w:pos="2396"/>
        </w:tabs>
        <w:rPr>
          <w:b/>
          <w:sz w:val="28"/>
          <w:szCs w:val="28"/>
        </w:rPr>
      </w:pPr>
      <w:r w:rsidRPr="00075CC4">
        <w:rPr>
          <w:b/>
          <w:sz w:val="28"/>
          <w:szCs w:val="28"/>
        </w:rPr>
        <w:t>Abstract 7</w:t>
      </w:r>
    </w:p>
    <w:p w14:paraId="5B2AD905" w14:textId="77777777" w:rsidR="00E8303A" w:rsidRPr="000752F5" w:rsidRDefault="00E8303A" w:rsidP="00E8303A">
      <w:pPr>
        <w:tabs>
          <w:tab w:val="left" w:pos="2396"/>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E8303A" w14:paraId="37C8AB5F" w14:textId="77777777" w:rsidTr="00C4505B">
        <w:tc>
          <w:tcPr>
            <w:tcW w:w="5637" w:type="dxa"/>
            <w:tcBorders>
              <w:top w:val="single" w:sz="4" w:space="0" w:color="auto"/>
              <w:left w:val="single" w:sz="4" w:space="0" w:color="auto"/>
              <w:bottom w:val="single" w:sz="4" w:space="0" w:color="auto"/>
              <w:right w:val="single" w:sz="4" w:space="0" w:color="auto"/>
            </w:tcBorders>
          </w:tcPr>
          <w:p w14:paraId="15D4710E" w14:textId="77777777" w:rsidR="00E8303A" w:rsidRDefault="00E8303A" w:rsidP="00C4505B">
            <w:pPr>
              <w:spacing w:after="0" w:line="240" w:lineRule="auto"/>
            </w:pPr>
            <w:r>
              <w:rPr>
                <w:b/>
              </w:rPr>
              <w:t>Name of Presenter</w:t>
            </w:r>
            <w:r>
              <w:t xml:space="preserve">: Mr Ekpeno </w:t>
            </w:r>
            <w:proofErr w:type="spellStart"/>
            <w:r>
              <w:t>Inyang</w:t>
            </w:r>
            <w:proofErr w:type="spellEnd"/>
          </w:p>
          <w:p w14:paraId="1201F091" w14:textId="77777777" w:rsidR="00E8303A" w:rsidRDefault="00E8303A" w:rsidP="00C4505B">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6F76B347" w14:textId="77777777" w:rsidR="00E8303A" w:rsidRDefault="00E8303A" w:rsidP="00C4505B">
            <w:pPr>
              <w:spacing w:after="0" w:line="240" w:lineRule="auto"/>
              <w:rPr>
                <w:rFonts w:cs="Times New Roman"/>
              </w:rPr>
            </w:pPr>
            <w:r>
              <w:rPr>
                <w:b/>
              </w:rPr>
              <w:t>Training grade/post</w:t>
            </w:r>
            <w:r>
              <w:t xml:space="preserve">: Clinical Research Fellow </w:t>
            </w:r>
          </w:p>
        </w:tc>
      </w:tr>
      <w:tr w:rsidR="00E8303A" w14:paraId="275A5B99"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286329AA" w14:textId="77777777" w:rsidR="00E8303A" w:rsidRDefault="00E8303A" w:rsidP="00C4505B">
            <w:pPr>
              <w:spacing w:after="0" w:line="240" w:lineRule="auto"/>
            </w:pPr>
            <w:r>
              <w:rPr>
                <w:b/>
              </w:rPr>
              <w:t>Institution</w:t>
            </w:r>
            <w:r>
              <w:t>: South Tees Hospitals NHS Foundation Trust</w:t>
            </w:r>
          </w:p>
          <w:p w14:paraId="7F42238A" w14:textId="77777777" w:rsidR="00E8303A" w:rsidRDefault="00E8303A" w:rsidP="00C4505B">
            <w:pPr>
              <w:spacing w:after="0" w:line="240" w:lineRule="auto"/>
              <w:rPr>
                <w:rFonts w:cs="Times New Roman"/>
              </w:rPr>
            </w:pPr>
          </w:p>
        </w:tc>
      </w:tr>
      <w:tr w:rsidR="00E8303A" w14:paraId="2B459625"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5078B6CD" w14:textId="77777777" w:rsidR="00E8303A" w:rsidRDefault="00E8303A" w:rsidP="00C4505B">
            <w:pPr>
              <w:spacing w:after="0" w:line="240" w:lineRule="auto"/>
            </w:pPr>
            <w:r>
              <w:rPr>
                <w:b/>
              </w:rPr>
              <w:t>Title of Presentation</w:t>
            </w:r>
            <w:r>
              <w:t xml:space="preserve">: The efficacy of </w:t>
            </w:r>
            <w:proofErr w:type="spellStart"/>
            <w:r>
              <w:t>Intravesical</w:t>
            </w:r>
            <w:proofErr w:type="spellEnd"/>
            <w:r>
              <w:t xml:space="preserve"> </w:t>
            </w:r>
            <w:proofErr w:type="spellStart"/>
            <w:r>
              <w:t>iAluRil</w:t>
            </w:r>
            <w:proofErr w:type="spellEnd"/>
            <w:r>
              <w:t xml:space="preserve"> in the management of recurrent urinary tract infections and painful bladder syndrome</w:t>
            </w:r>
          </w:p>
          <w:p w14:paraId="4209B57B" w14:textId="77777777" w:rsidR="00E8303A" w:rsidRDefault="00E8303A" w:rsidP="00C4505B">
            <w:pPr>
              <w:spacing w:after="0" w:line="240" w:lineRule="auto"/>
            </w:pPr>
          </w:p>
          <w:p w14:paraId="098415D1" w14:textId="77777777" w:rsidR="00E8303A" w:rsidRDefault="00E8303A" w:rsidP="00C4505B">
            <w:pPr>
              <w:spacing w:after="0" w:line="240" w:lineRule="auto"/>
              <w:rPr>
                <w:rFonts w:cs="Times New Roman"/>
              </w:rPr>
            </w:pPr>
          </w:p>
        </w:tc>
      </w:tr>
      <w:tr w:rsidR="00E8303A" w14:paraId="042E0ACB" w14:textId="77777777" w:rsidTr="00C4505B">
        <w:tc>
          <w:tcPr>
            <w:tcW w:w="9242" w:type="dxa"/>
            <w:gridSpan w:val="2"/>
            <w:tcBorders>
              <w:top w:val="single" w:sz="4" w:space="0" w:color="auto"/>
              <w:left w:val="single" w:sz="4" w:space="0" w:color="auto"/>
              <w:bottom w:val="single" w:sz="4" w:space="0" w:color="auto"/>
              <w:right w:val="single" w:sz="4" w:space="0" w:color="auto"/>
            </w:tcBorders>
          </w:tcPr>
          <w:p w14:paraId="279DCB28" w14:textId="77777777" w:rsidR="00E8303A" w:rsidRDefault="00E8303A" w:rsidP="00C4505B">
            <w:pPr>
              <w:spacing w:after="0" w:line="240" w:lineRule="auto"/>
            </w:pPr>
            <w:r>
              <w:rPr>
                <w:b/>
              </w:rPr>
              <w:t>Authors</w:t>
            </w:r>
            <w:r>
              <w:t xml:space="preserve">: </w:t>
            </w:r>
            <w:r w:rsidRPr="0016033B">
              <w:t xml:space="preserve">Ekpeno </w:t>
            </w:r>
            <w:proofErr w:type="spellStart"/>
            <w:r w:rsidRPr="0016033B">
              <w:t>Inyang</w:t>
            </w:r>
            <w:proofErr w:type="spellEnd"/>
            <w:r w:rsidRPr="0016033B">
              <w:t xml:space="preserve">, Jayne </w:t>
            </w:r>
            <w:proofErr w:type="spellStart"/>
            <w:r w:rsidRPr="0016033B">
              <w:t>Morris-Laverick</w:t>
            </w:r>
            <w:proofErr w:type="spellEnd"/>
            <w:r w:rsidRPr="0016033B">
              <w:t xml:space="preserve">, Stephanie </w:t>
            </w:r>
            <w:proofErr w:type="spellStart"/>
            <w:r w:rsidRPr="0016033B">
              <w:t>Bezemer</w:t>
            </w:r>
            <w:proofErr w:type="spellEnd"/>
            <w:r>
              <w:t xml:space="preserve"> </w:t>
            </w:r>
            <w:r w:rsidRPr="0016033B">
              <w:t>and Mehwash Nadeem</w:t>
            </w:r>
          </w:p>
          <w:p w14:paraId="6B877C78" w14:textId="77777777" w:rsidR="00E8303A" w:rsidRDefault="00E8303A" w:rsidP="00C4505B">
            <w:pPr>
              <w:spacing w:after="0" w:line="240" w:lineRule="auto"/>
            </w:pPr>
          </w:p>
          <w:p w14:paraId="47BEF79D" w14:textId="77777777" w:rsidR="00E8303A" w:rsidRDefault="00E8303A" w:rsidP="00C4505B">
            <w:pPr>
              <w:spacing w:after="0" w:line="240" w:lineRule="auto"/>
              <w:rPr>
                <w:rFonts w:cs="Times New Roman"/>
              </w:rPr>
            </w:pPr>
          </w:p>
        </w:tc>
      </w:tr>
      <w:tr w:rsidR="00E8303A" w14:paraId="7A8358D1"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560CF88" w14:textId="77777777" w:rsidR="00E8303A" w:rsidRDefault="00E8303A" w:rsidP="00C4505B">
            <w:pPr>
              <w:spacing w:after="0" w:line="240" w:lineRule="auto"/>
            </w:pPr>
            <w:r>
              <w:rPr>
                <w:b/>
              </w:rPr>
              <w:lastRenderedPageBreak/>
              <w:t>Aims</w:t>
            </w:r>
            <w:r>
              <w:t xml:space="preserve">: </w:t>
            </w:r>
            <w:proofErr w:type="spellStart"/>
            <w:r w:rsidRPr="0016033B">
              <w:t>iAluRil</w:t>
            </w:r>
            <w:proofErr w:type="spellEnd"/>
            <w:r w:rsidRPr="0016033B">
              <w:t xml:space="preserve">® is </w:t>
            </w:r>
            <w:r>
              <w:t>a</w:t>
            </w:r>
            <w:r w:rsidRPr="0016033B">
              <w:t xml:space="preserve"> </w:t>
            </w:r>
            <w:proofErr w:type="spellStart"/>
            <w:r w:rsidRPr="0016033B">
              <w:t>Intravesi</w:t>
            </w:r>
            <w:r>
              <w:t>cal</w:t>
            </w:r>
            <w:proofErr w:type="spellEnd"/>
            <w:r>
              <w:t xml:space="preserve"> GAG replacement therapy </w:t>
            </w:r>
            <w:r w:rsidRPr="0016033B">
              <w:t>designed to restore the bladder epithelium which has a protective function in preventing urinary tract infections and bladd</w:t>
            </w:r>
            <w:r>
              <w:t>er pain. We performed a pros</w:t>
            </w:r>
            <w:r w:rsidRPr="0016033B">
              <w:t>pective study to</w:t>
            </w:r>
            <w:r>
              <w:t xml:space="preserve"> evaluate and compare the effectiveness of </w:t>
            </w:r>
            <w:proofErr w:type="spellStart"/>
            <w:r>
              <w:t>i</w:t>
            </w:r>
            <w:r w:rsidRPr="0016033B">
              <w:t>Aluril</w:t>
            </w:r>
            <w:proofErr w:type="spellEnd"/>
            <w:r>
              <w:t xml:space="preserve"> for different indications</w:t>
            </w:r>
            <w:r w:rsidRPr="0016033B">
              <w:t xml:space="preserve"> in our tertiary </w:t>
            </w:r>
            <w:proofErr w:type="spellStart"/>
            <w:r w:rsidRPr="0016033B">
              <w:t>center</w:t>
            </w:r>
            <w:proofErr w:type="spellEnd"/>
            <w:r w:rsidRPr="0016033B">
              <w:t>.</w:t>
            </w:r>
          </w:p>
          <w:p w14:paraId="1E0680AE" w14:textId="77777777" w:rsidR="00E8303A" w:rsidRDefault="00E8303A" w:rsidP="00C4505B">
            <w:pPr>
              <w:spacing w:after="0" w:line="240" w:lineRule="auto"/>
              <w:rPr>
                <w:rFonts w:cs="Times New Roman"/>
              </w:rPr>
            </w:pPr>
          </w:p>
        </w:tc>
      </w:tr>
      <w:tr w:rsidR="00E8303A" w14:paraId="6B2AEE1B"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BF34051" w14:textId="77777777" w:rsidR="00E8303A" w:rsidRDefault="00E8303A" w:rsidP="00C4505B">
            <w:pPr>
              <w:spacing w:after="0" w:line="240" w:lineRule="auto"/>
            </w:pPr>
            <w:r>
              <w:rPr>
                <w:b/>
              </w:rPr>
              <w:t>Methods</w:t>
            </w:r>
            <w:r>
              <w:t xml:space="preserve">: </w:t>
            </w:r>
            <w:r w:rsidRPr="0016033B">
              <w:t xml:space="preserve">A prospective maintained database of all patients who had Intravesical GAG replacement therapy within a 2-year period was reviewed. Patients’ demographics, Indication for </w:t>
            </w:r>
            <w:proofErr w:type="spellStart"/>
            <w:r w:rsidRPr="0016033B">
              <w:t>iAluril</w:t>
            </w:r>
            <w:proofErr w:type="spellEnd"/>
            <w:r w:rsidRPr="0016033B">
              <w:t xml:space="preserve"> administration, co-</w:t>
            </w:r>
            <w:r>
              <w:t>morbidities</w:t>
            </w:r>
            <w:r w:rsidRPr="0016033B">
              <w:t xml:space="preserve">, investigations performed and treatment outcome </w:t>
            </w:r>
            <w:proofErr w:type="gramStart"/>
            <w:r w:rsidRPr="0016033B">
              <w:t>were recorded</w:t>
            </w:r>
            <w:proofErr w:type="gramEnd"/>
            <w:r w:rsidRPr="0016033B">
              <w:t>. Post treatment PGI-I (Patient global impression of improvement) Scale w</w:t>
            </w:r>
            <w:r>
              <w:t xml:space="preserve">as </w:t>
            </w:r>
            <w:r w:rsidRPr="0016033B">
              <w:t xml:space="preserve">measured. For patients with recurrent </w:t>
            </w:r>
            <w:r>
              <w:t>UTIs</w:t>
            </w:r>
            <w:r w:rsidRPr="0016033B">
              <w:t>, the number of infections/year, urine culture result (causative bacterial organism and antibiotic sensitivities) were also reviewed</w:t>
            </w:r>
          </w:p>
          <w:p w14:paraId="5DF7169A" w14:textId="77777777" w:rsidR="00E8303A" w:rsidRDefault="00E8303A" w:rsidP="00C4505B">
            <w:pPr>
              <w:spacing w:after="0" w:line="240" w:lineRule="auto"/>
              <w:rPr>
                <w:rFonts w:cs="Times New Roman"/>
              </w:rPr>
            </w:pPr>
          </w:p>
        </w:tc>
      </w:tr>
      <w:tr w:rsidR="00E8303A" w14:paraId="1F2474AF"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8FD6BAE" w14:textId="77777777" w:rsidR="00E8303A" w:rsidRDefault="00E8303A" w:rsidP="00C4505B">
            <w:pPr>
              <w:spacing w:after="0" w:line="240" w:lineRule="auto"/>
            </w:pPr>
            <w:r>
              <w:rPr>
                <w:b/>
              </w:rPr>
              <w:t>Results</w:t>
            </w:r>
            <w:r>
              <w:t>: A total number of 48 patients received Intravesical GAG with (median age 55.1 years (18-81 year) and (Male 5, Female 43). Indications for therapy were CPPS: 26 (54.2%), Recurrent UTI: 18 (37.5%), Radiation /BCG cystitis: 4 (8.3%). When adjusted for age, gender, and comorbidities the groups were comparable (p=0.6)</w:t>
            </w:r>
          </w:p>
          <w:p w14:paraId="5D18E560" w14:textId="77777777" w:rsidR="00E8303A" w:rsidRDefault="00E8303A" w:rsidP="00C4505B">
            <w:pPr>
              <w:rPr>
                <w:rFonts w:cs="Times New Roman"/>
              </w:rPr>
            </w:pPr>
            <w:r>
              <w:rPr>
                <w:rFonts w:cstheme="minorHAnsi"/>
              </w:rPr>
              <w:t xml:space="preserve">Overall, </w:t>
            </w:r>
            <w:r>
              <w:t xml:space="preserve">37 (77.1%) of patients </w:t>
            </w:r>
            <w:r w:rsidRPr="0038101A">
              <w:rPr>
                <w:rFonts w:cstheme="minorHAnsi"/>
                <w:bCs/>
                <w:color w:val="000000"/>
                <w:sz w:val="24"/>
                <w:szCs w:val="24"/>
                <w:lang w:val="en"/>
              </w:rPr>
              <w:t>had good</w:t>
            </w:r>
            <w:r>
              <w:rPr>
                <w:rFonts w:cstheme="minorHAnsi"/>
                <w:bCs/>
                <w:color w:val="000000"/>
                <w:sz w:val="24"/>
                <w:szCs w:val="24"/>
                <w:lang w:val="en"/>
              </w:rPr>
              <w:t xml:space="preserve"> symptomatic</w:t>
            </w:r>
            <w:r w:rsidRPr="0038101A">
              <w:rPr>
                <w:rFonts w:cstheme="minorHAnsi"/>
                <w:bCs/>
                <w:color w:val="000000"/>
                <w:sz w:val="24"/>
                <w:szCs w:val="24"/>
                <w:lang w:val="en"/>
              </w:rPr>
              <w:t xml:space="preserve"> improvement on the PGI-I scale after the treatment</w:t>
            </w:r>
            <w:r>
              <w:rPr>
                <w:rFonts w:cstheme="minorHAnsi"/>
                <w:bCs/>
                <w:color w:val="000000"/>
                <w:sz w:val="24"/>
                <w:szCs w:val="24"/>
                <w:lang w:val="en"/>
              </w:rPr>
              <w:t xml:space="preserve"> however, </w:t>
            </w:r>
            <w:r>
              <w:t xml:space="preserve">11 patients (22.9%) had no improvement. Patients with CPPS benefited the most clinically with 22 patients (84.6%) c.f. 75% and 66.7% for BCG/radiation cystitis and </w:t>
            </w:r>
            <w:proofErr w:type="spellStart"/>
            <w:r>
              <w:t>rUTIs</w:t>
            </w:r>
            <w:proofErr w:type="spellEnd"/>
            <w:r>
              <w:t xml:space="preserve"> respectively. However, this did not show any statistical significance. (p=0.9)</w:t>
            </w:r>
          </w:p>
        </w:tc>
      </w:tr>
      <w:tr w:rsidR="00E8303A" w14:paraId="1C287B09" w14:textId="77777777" w:rsidTr="00C4505B">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49D2B20" w14:textId="77777777" w:rsidR="00E8303A" w:rsidRDefault="00E8303A" w:rsidP="00C4505B">
            <w:pPr>
              <w:spacing w:after="0" w:line="240" w:lineRule="auto"/>
            </w:pPr>
            <w:r>
              <w:rPr>
                <w:b/>
              </w:rPr>
              <w:t>Conclusion</w:t>
            </w:r>
            <w:r>
              <w:t xml:space="preserve">: </w:t>
            </w:r>
            <w:proofErr w:type="spellStart"/>
            <w:r>
              <w:rPr>
                <w:rFonts w:cstheme="minorHAnsi"/>
              </w:rPr>
              <w:t>iALuril</w:t>
            </w:r>
            <w:proofErr w:type="spellEnd"/>
            <w:r>
              <w:rPr>
                <w:rFonts w:cstheme="minorHAnsi"/>
              </w:rPr>
              <w:t xml:space="preserve"> has shown to </w:t>
            </w:r>
            <w:r w:rsidRPr="00502D75">
              <w:rPr>
                <w:rFonts w:ascii="Calibri" w:hAnsi="Calibri" w:cs="Calibri"/>
                <w:color w:val="000000"/>
              </w:rPr>
              <w:t>significantly improve patients’ QoL</w:t>
            </w:r>
            <w:r>
              <w:rPr>
                <w:rFonts w:cstheme="minorHAnsi"/>
              </w:rPr>
              <w:t xml:space="preserve"> and effective in treating CPPS, recurrent UTIs and radiation/BCG induced cystitis.</w:t>
            </w:r>
          </w:p>
          <w:p w14:paraId="2C8C4464" w14:textId="77777777" w:rsidR="00E8303A" w:rsidRDefault="00E8303A" w:rsidP="00C4505B">
            <w:pPr>
              <w:spacing w:after="0" w:line="240" w:lineRule="auto"/>
              <w:rPr>
                <w:rFonts w:cs="Times New Roman"/>
              </w:rPr>
            </w:pPr>
          </w:p>
        </w:tc>
      </w:tr>
    </w:tbl>
    <w:p w14:paraId="14FA7845" w14:textId="77777777" w:rsidR="00E8303A" w:rsidRDefault="00E8303A">
      <w:pPr>
        <w:rPr>
          <w:b/>
          <w:sz w:val="28"/>
          <w:szCs w:val="28"/>
          <w:u w:val="single"/>
        </w:rPr>
      </w:pPr>
    </w:p>
    <w:p w14:paraId="4A02D73F" w14:textId="77777777" w:rsidR="00E8303A" w:rsidRDefault="00E8303A">
      <w:pPr>
        <w:rPr>
          <w:b/>
          <w:sz w:val="28"/>
          <w:szCs w:val="28"/>
          <w:u w:val="single"/>
        </w:rPr>
      </w:pPr>
    </w:p>
    <w:p w14:paraId="5CC39E4E" w14:textId="77777777" w:rsidR="00E8303A" w:rsidRDefault="00E8303A">
      <w:pPr>
        <w:rPr>
          <w:b/>
          <w:sz w:val="28"/>
          <w:szCs w:val="28"/>
          <w:u w:val="single"/>
        </w:rPr>
      </w:pPr>
    </w:p>
    <w:p w14:paraId="3C6E8C3C" w14:textId="77777777" w:rsidR="00E8303A" w:rsidRDefault="00E8303A">
      <w:pPr>
        <w:rPr>
          <w:b/>
          <w:sz w:val="28"/>
          <w:szCs w:val="28"/>
          <w:u w:val="single"/>
        </w:rPr>
      </w:pPr>
    </w:p>
    <w:p w14:paraId="31940381" w14:textId="77777777" w:rsidR="00E8303A" w:rsidRDefault="00E8303A">
      <w:pPr>
        <w:rPr>
          <w:b/>
          <w:sz w:val="28"/>
          <w:szCs w:val="28"/>
          <w:u w:val="single"/>
        </w:rPr>
      </w:pPr>
    </w:p>
    <w:p w14:paraId="4DFF874B" w14:textId="7806A279" w:rsidR="00624259" w:rsidRPr="00C43F21" w:rsidRDefault="00757CD4">
      <w:pPr>
        <w:rPr>
          <w:b/>
          <w:sz w:val="28"/>
          <w:szCs w:val="28"/>
          <w:u w:val="single"/>
        </w:rPr>
      </w:pPr>
      <w:r w:rsidRPr="00C43F21">
        <w:rPr>
          <w:b/>
          <w:sz w:val="28"/>
          <w:szCs w:val="28"/>
          <w:u w:val="single"/>
        </w:rPr>
        <w:lastRenderedPageBreak/>
        <w:t>S</w:t>
      </w:r>
      <w:r w:rsidR="00624259" w:rsidRPr="00C43F21">
        <w:rPr>
          <w:b/>
          <w:sz w:val="28"/>
          <w:szCs w:val="28"/>
          <w:u w:val="single"/>
        </w:rPr>
        <w:t xml:space="preserve">hort Poster </w:t>
      </w:r>
      <w:proofErr w:type="gramStart"/>
      <w:r w:rsidR="00624259" w:rsidRPr="00C43F21">
        <w:rPr>
          <w:b/>
          <w:sz w:val="28"/>
          <w:szCs w:val="28"/>
          <w:u w:val="single"/>
        </w:rPr>
        <w:t xml:space="preserve">Presentations  </w:t>
      </w:r>
      <w:r w:rsidR="00CC7A03" w:rsidRPr="00C43F21">
        <w:rPr>
          <w:b/>
          <w:sz w:val="28"/>
          <w:szCs w:val="28"/>
          <w:u w:val="single"/>
        </w:rPr>
        <w:t>(</w:t>
      </w:r>
      <w:proofErr w:type="gramEnd"/>
      <w:r w:rsidR="00C41164">
        <w:rPr>
          <w:b/>
          <w:sz w:val="28"/>
          <w:szCs w:val="28"/>
          <w:u w:val="single"/>
        </w:rPr>
        <w:t>15:30-16:45</w:t>
      </w:r>
      <w:r w:rsidR="00CC7A03" w:rsidRPr="00C43F21">
        <w:rPr>
          <w:b/>
          <w:sz w:val="28"/>
          <w:szCs w:val="28"/>
          <w:u w:val="single"/>
        </w:rPr>
        <w:t>)</w:t>
      </w:r>
    </w:p>
    <w:p w14:paraId="5EF61C64" w14:textId="46130F88" w:rsidR="00624259" w:rsidRPr="00B1672D" w:rsidRDefault="00624259">
      <w:pPr>
        <w:rPr>
          <w:b/>
          <w:sz w:val="28"/>
          <w:szCs w:val="28"/>
        </w:rPr>
      </w:pPr>
      <w:r w:rsidRPr="00B1672D">
        <w:rPr>
          <w:b/>
          <w:sz w:val="28"/>
          <w:szCs w:val="28"/>
        </w:rPr>
        <w:t>Abstract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C41164" w:rsidRPr="000E0F52" w14:paraId="5061B8B7" w14:textId="77777777" w:rsidTr="004944ED">
        <w:tc>
          <w:tcPr>
            <w:tcW w:w="5637" w:type="dxa"/>
            <w:tcBorders>
              <w:top w:val="single" w:sz="4" w:space="0" w:color="auto"/>
              <w:left w:val="single" w:sz="4" w:space="0" w:color="auto"/>
              <w:bottom w:val="single" w:sz="4" w:space="0" w:color="auto"/>
              <w:right w:val="single" w:sz="4" w:space="0" w:color="auto"/>
            </w:tcBorders>
          </w:tcPr>
          <w:p w14:paraId="60BDC552" w14:textId="77777777" w:rsidR="00C41164" w:rsidRPr="000E0F52" w:rsidRDefault="00C41164" w:rsidP="004944ED">
            <w:pPr>
              <w:spacing w:after="0" w:line="360" w:lineRule="auto"/>
              <w:jc w:val="both"/>
              <w:rPr>
                <w:rFonts w:cstheme="minorHAnsi"/>
                <w:sz w:val="24"/>
                <w:szCs w:val="24"/>
              </w:rPr>
            </w:pPr>
            <w:r w:rsidRPr="000E0F52">
              <w:rPr>
                <w:rFonts w:cstheme="minorHAnsi"/>
                <w:b/>
                <w:sz w:val="24"/>
                <w:szCs w:val="24"/>
              </w:rPr>
              <w:t>Name of Presenter</w:t>
            </w:r>
            <w:r w:rsidRPr="000E0F52">
              <w:rPr>
                <w:rFonts w:cstheme="minorHAnsi"/>
                <w:sz w:val="24"/>
                <w:szCs w:val="24"/>
              </w:rPr>
              <w:t>: Kalpesh Parmar</w:t>
            </w:r>
          </w:p>
          <w:p w14:paraId="6B47C5B6" w14:textId="77777777" w:rsidR="00C41164" w:rsidRPr="000E0F52" w:rsidRDefault="00C41164" w:rsidP="004944ED">
            <w:pPr>
              <w:spacing w:after="0" w:line="360" w:lineRule="auto"/>
              <w:jc w:val="both"/>
              <w:rPr>
                <w:rFonts w:cstheme="minorHAnsi"/>
                <w:sz w:val="24"/>
                <w:szCs w:val="24"/>
              </w:rPr>
            </w:pPr>
          </w:p>
        </w:tc>
        <w:tc>
          <w:tcPr>
            <w:tcW w:w="3605" w:type="dxa"/>
            <w:tcBorders>
              <w:top w:val="single" w:sz="4" w:space="0" w:color="auto"/>
              <w:left w:val="single" w:sz="4" w:space="0" w:color="auto"/>
              <w:bottom w:val="single" w:sz="4" w:space="0" w:color="auto"/>
              <w:right w:val="single" w:sz="4" w:space="0" w:color="auto"/>
            </w:tcBorders>
            <w:hideMark/>
          </w:tcPr>
          <w:p w14:paraId="3B78B8AD" w14:textId="77777777" w:rsidR="00C41164" w:rsidRDefault="00C41164" w:rsidP="004944ED">
            <w:pPr>
              <w:spacing w:after="0" w:line="360" w:lineRule="auto"/>
              <w:jc w:val="both"/>
              <w:rPr>
                <w:rFonts w:cstheme="minorHAnsi"/>
                <w:sz w:val="24"/>
                <w:szCs w:val="24"/>
              </w:rPr>
            </w:pPr>
            <w:r>
              <w:rPr>
                <w:rFonts w:cstheme="minorHAnsi"/>
                <w:b/>
                <w:sz w:val="24"/>
                <w:szCs w:val="24"/>
              </w:rPr>
              <w:t xml:space="preserve">Training </w:t>
            </w:r>
            <w:r w:rsidRPr="000E0F52">
              <w:rPr>
                <w:rFonts w:cstheme="minorHAnsi"/>
                <w:b/>
                <w:sz w:val="24"/>
                <w:szCs w:val="24"/>
              </w:rPr>
              <w:t>grade/post</w:t>
            </w:r>
            <w:r w:rsidRPr="000E0F52">
              <w:rPr>
                <w:rFonts w:cstheme="minorHAnsi"/>
                <w:sz w:val="24"/>
                <w:szCs w:val="24"/>
              </w:rPr>
              <w:t>:</w:t>
            </w:r>
            <w:r>
              <w:rPr>
                <w:rFonts w:cstheme="minorHAnsi"/>
                <w:sz w:val="24"/>
                <w:szCs w:val="24"/>
              </w:rPr>
              <w:t xml:space="preserve"> MTI</w:t>
            </w:r>
          </w:p>
          <w:p w14:paraId="21518B82" w14:textId="77777777" w:rsidR="00C41164" w:rsidRPr="000E0F52" w:rsidRDefault="00C41164" w:rsidP="004944ED">
            <w:pPr>
              <w:spacing w:after="0" w:line="360" w:lineRule="auto"/>
              <w:jc w:val="both"/>
              <w:rPr>
                <w:rFonts w:cstheme="minorHAnsi"/>
                <w:sz w:val="24"/>
                <w:szCs w:val="24"/>
              </w:rPr>
            </w:pPr>
            <w:r w:rsidRPr="000E0F52">
              <w:rPr>
                <w:rFonts w:cstheme="minorHAnsi"/>
                <w:sz w:val="24"/>
                <w:szCs w:val="24"/>
              </w:rPr>
              <w:t>Registrar</w:t>
            </w:r>
          </w:p>
        </w:tc>
      </w:tr>
      <w:tr w:rsidR="00C41164" w:rsidRPr="000E0F52" w14:paraId="7F7EA120"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4FF8310D" w14:textId="77777777" w:rsidR="00C41164" w:rsidRPr="000E0F52" w:rsidRDefault="00C41164" w:rsidP="004944ED">
            <w:pPr>
              <w:spacing w:after="0" w:line="360" w:lineRule="auto"/>
              <w:jc w:val="both"/>
              <w:rPr>
                <w:rFonts w:cstheme="minorHAnsi"/>
                <w:sz w:val="24"/>
                <w:szCs w:val="24"/>
                <w:vertAlign w:val="superscript"/>
              </w:rPr>
            </w:pPr>
            <w:r w:rsidRPr="000E0F52">
              <w:rPr>
                <w:rFonts w:cstheme="minorHAnsi"/>
                <w:b/>
                <w:sz w:val="24"/>
                <w:szCs w:val="24"/>
              </w:rPr>
              <w:t>Institution</w:t>
            </w:r>
            <w:r w:rsidRPr="000E0F52">
              <w:rPr>
                <w:rFonts w:cstheme="minorHAnsi"/>
                <w:sz w:val="24"/>
                <w:szCs w:val="24"/>
              </w:rPr>
              <w:t>: James  Cook University Hospital</w:t>
            </w:r>
            <w:r w:rsidRPr="000E0F52">
              <w:rPr>
                <w:rFonts w:cstheme="minorHAnsi"/>
                <w:sz w:val="24"/>
                <w:szCs w:val="24"/>
                <w:vertAlign w:val="superscript"/>
              </w:rPr>
              <w:t>1</w:t>
            </w:r>
          </w:p>
        </w:tc>
      </w:tr>
      <w:tr w:rsidR="00C41164" w:rsidRPr="000E0F52" w14:paraId="4BD235F8" w14:textId="77777777" w:rsidTr="004944ED">
        <w:trPr>
          <w:trHeight w:val="791"/>
        </w:trPr>
        <w:tc>
          <w:tcPr>
            <w:tcW w:w="9242" w:type="dxa"/>
            <w:gridSpan w:val="2"/>
            <w:tcBorders>
              <w:top w:val="single" w:sz="4" w:space="0" w:color="auto"/>
              <w:left w:val="single" w:sz="4" w:space="0" w:color="auto"/>
              <w:bottom w:val="single" w:sz="4" w:space="0" w:color="auto"/>
              <w:right w:val="single" w:sz="4" w:space="0" w:color="auto"/>
            </w:tcBorders>
          </w:tcPr>
          <w:p w14:paraId="37F84DEC" w14:textId="77777777" w:rsidR="00C41164" w:rsidRPr="000E0F52" w:rsidRDefault="00C41164" w:rsidP="004944ED">
            <w:pPr>
              <w:spacing w:after="0" w:line="360" w:lineRule="auto"/>
              <w:jc w:val="both"/>
              <w:rPr>
                <w:rFonts w:cstheme="minorHAnsi"/>
                <w:sz w:val="24"/>
                <w:szCs w:val="24"/>
              </w:rPr>
            </w:pPr>
            <w:r w:rsidRPr="000E0F52">
              <w:rPr>
                <w:rFonts w:cstheme="minorHAnsi"/>
                <w:b/>
                <w:sz w:val="24"/>
                <w:szCs w:val="24"/>
              </w:rPr>
              <w:t>Title of Presentation</w:t>
            </w:r>
            <w:r w:rsidRPr="000E0F52">
              <w:rPr>
                <w:rFonts w:cstheme="minorHAnsi"/>
                <w:sz w:val="24"/>
                <w:szCs w:val="24"/>
              </w:rPr>
              <w:t xml:space="preserve">: </w:t>
            </w:r>
            <w:r w:rsidRPr="000E0F52">
              <w:rPr>
                <w:rFonts w:cstheme="minorHAnsi"/>
                <w:sz w:val="24"/>
                <w:szCs w:val="24"/>
                <w:lang w:val="en-US"/>
              </w:rPr>
              <w:t>Assessment of the oncological safety of NICE guidelines on low risk bladder cancer surveillance</w:t>
            </w:r>
          </w:p>
        </w:tc>
      </w:tr>
      <w:tr w:rsidR="00C41164" w:rsidRPr="000E0F52" w14:paraId="2C33FF6C"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5A6D3FC3" w14:textId="77777777" w:rsidR="00C41164" w:rsidRPr="000E0F52" w:rsidRDefault="00C41164" w:rsidP="004944ED">
            <w:pPr>
              <w:spacing w:after="0" w:line="360" w:lineRule="auto"/>
              <w:jc w:val="both"/>
              <w:rPr>
                <w:rFonts w:cstheme="minorHAnsi"/>
                <w:sz w:val="24"/>
                <w:szCs w:val="24"/>
              </w:rPr>
            </w:pPr>
            <w:r w:rsidRPr="000E0F52">
              <w:rPr>
                <w:rFonts w:cstheme="minorHAnsi"/>
                <w:b/>
                <w:sz w:val="24"/>
                <w:szCs w:val="24"/>
              </w:rPr>
              <w:t>Authors</w:t>
            </w:r>
            <w:r w:rsidRPr="000E0F52">
              <w:rPr>
                <w:rFonts w:cstheme="minorHAnsi"/>
                <w:sz w:val="24"/>
                <w:szCs w:val="24"/>
              </w:rPr>
              <w:t xml:space="preserve">: </w:t>
            </w:r>
            <w:r w:rsidRPr="000E0F52">
              <w:rPr>
                <w:rFonts w:cstheme="minorHAnsi"/>
                <w:color w:val="111111"/>
                <w:sz w:val="24"/>
                <w:szCs w:val="24"/>
              </w:rPr>
              <w:t>Kalpesh Parmar</w:t>
            </w:r>
            <w:r w:rsidRPr="000E0F52">
              <w:rPr>
                <w:rFonts w:cstheme="minorHAnsi"/>
                <w:color w:val="111111"/>
                <w:sz w:val="24"/>
                <w:szCs w:val="24"/>
                <w:vertAlign w:val="superscript"/>
              </w:rPr>
              <w:t>1</w:t>
            </w:r>
            <w:r w:rsidRPr="000E0F52">
              <w:rPr>
                <w:rFonts w:cstheme="minorHAnsi"/>
                <w:color w:val="111111"/>
                <w:sz w:val="24"/>
                <w:szCs w:val="24"/>
              </w:rPr>
              <w:t>, Inyang Ekpeno</w:t>
            </w:r>
            <w:r w:rsidRPr="000E0F52">
              <w:rPr>
                <w:rFonts w:cstheme="minorHAnsi"/>
                <w:color w:val="111111"/>
                <w:sz w:val="24"/>
                <w:szCs w:val="24"/>
                <w:vertAlign w:val="superscript"/>
              </w:rPr>
              <w:t>1</w:t>
            </w:r>
            <w:r w:rsidRPr="000E0F52">
              <w:rPr>
                <w:rFonts w:cstheme="minorHAnsi"/>
                <w:color w:val="111111"/>
                <w:sz w:val="24"/>
                <w:szCs w:val="24"/>
              </w:rPr>
              <w:t>, Parag Sonawane</w:t>
            </w:r>
            <w:r w:rsidRPr="000E0F52">
              <w:rPr>
                <w:rFonts w:cstheme="minorHAnsi"/>
                <w:color w:val="111111"/>
                <w:sz w:val="24"/>
                <w:szCs w:val="24"/>
                <w:vertAlign w:val="superscript"/>
              </w:rPr>
              <w:t>1</w:t>
            </w:r>
            <w:r w:rsidRPr="000E0F52">
              <w:rPr>
                <w:rFonts w:cstheme="minorHAnsi"/>
                <w:color w:val="111111"/>
                <w:sz w:val="24"/>
                <w:szCs w:val="24"/>
              </w:rPr>
              <w:t xml:space="preserve">, </w:t>
            </w:r>
            <w:proofErr w:type="spellStart"/>
            <w:r>
              <w:rPr>
                <w:rFonts w:cstheme="minorHAnsi"/>
                <w:color w:val="111111"/>
                <w:sz w:val="24"/>
                <w:szCs w:val="24"/>
              </w:rPr>
              <w:t>Meliz</w:t>
            </w:r>
            <w:proofErr w:type="spellEnd"/>
            <w:r>
              <w:rPr>
                <w:rFonts w:cstheme="minorHAnsi"/>
                <w:color w:val="111111"/>
                <w:sz w:val="24"/>
                <w:szCs w:val="24"/>
              </w:rPr>
              <w:t xml:space="preserve"> Ta</w:t>
            </w:r>
            <w:r w:rsidRPr="000E0F52">
              <w:rPr>
                <w:rFonts w:cstheme="minorHAnsi"/>
                <w:color w:val="111111"/>
                <w:sz w:val="24"/>
                <w:szCs w:val="24"/>
              </w:rPr>
              <w:t>tarlar</w:t>
            </w:r>
            <w:r w:rsidRPr="000E0F52">
              <w:rPr>
                <w:rFonts w:cstheme="minorHAnsi"/>
                <w:color w:val="111111"/>
                <w:sz w:val="24"/>
                <w:szCs w:val="24"/>
                <w:vertAlign w:val="superscript"/>
              </w:rPr>
              <w:t>1</w:t>
            </w:r>
            <w:r w:rsidRPr="000E0F52">
              <w:rPr>
                <w:rFonts w:cstheme="minorHAnsi"/>
                <w:color w:val="111111"/>
                <w:sz w:val="24"/>
                <w:szCs w:val="24"/>
              </w:rPr>
              <w:t>, Ines Pina</w:t>
            </w:r>
            <w:r w:rsidRPr="000E0F52">
              <w:rPr>
                <w:rFonts w:cstheme="minorHAnsi"/>
                <w:color w:val="111111"/>
                <w:sz w:val="24"/>
                <w:szCs w:val="24"/>
                <w:vertAlign w:val="superscript"/>
              </w:rPr>
              <w:t>1</w:t>
            </w:r>
            <w:r w:rsidRPr="000E0F52">
              <w:rPr>
                <w:rFonts w:cstheme="minorHAnsi"/>
                <w:color w:val="111111"/>
                <w:sz w:val="24"/>
                <w:szCs w:val="24"/>
              </w:rPr>
              <w:t>, Jo Cresswell</w:t>
            </w:r>
            <w:r w:rsidRPr="000E0F52">
              <w:rPr>
                <w:rFonts w:cstheme="minorHAnsi"/>
                <w:color w:val="111111"/>
                <w:sz w:val="24"/>
                <w:szCs w:val="24"/>
                <w:vertAlign w:val="superscript"/>
              </w:rPr>
              <w:t>1</w:t>
            </w:r>
          </w:p>
        </w:tc>
      </w:tr>
      <w:tr w:rsidR="00C41164" w:rsidRPr="000E0F52" w14:paraId="1995AE48"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61DA9512" w14:textId="77777777" w:rsidR="00C41164" w:rsidRPr="000E0F52" w:rsidRDefault="00C41164" w:rsidP="004944ED">
            <w:pPr>
              <w:pStyle w:val="Heading1"/>
              <w:shd w:val="clear" w:color="auto" w:fill="FFFFFF"/>
              <w:spacing w:before="0" w:line="360" w:lineRule="auto"/>
              <w:jc w:val="both"/>
              <w:rPr>
                <w:rFonts w:asciiTheme="minorHAnsi" w:hAnsiTheme="minorHAnsi" w:cstheme="minorHAnsi"/>
                <w:b w:val="0"/>
                <w:color w:val="111111"/>
                <w:sz w:val="24"/>
                <w:szCs w:val="24"/>
              </w:rPr>
            </w:pPr>
            <w:r w:rsidRPr="000E0F52">
              <w:rPr>
                <w:rFonts w:asciiTheme="minorHAnsi" w:hAnsiTheme="minorHAnsi" w:cstheme="minorHAnsi"/>
                <w:sz w:val="24"/>
                <w:szCs w:val="24"/>
              </w:rPr>
              <w:t>Aim:</w:t>
            </w:r>
            <w:r w:rsidRPr="000E0F52">
              <w:rPr>
                <w:rFonts w:asciiTheme="minorHAnsi" w:hAnsiTheme="minorHAnsi" w:cstheme="minorHAnsi"/>
                <w:b w:val="0"/>
                <w:sz w:val="24"/>
                <w:szCs w:val="24"/>
              </w:rPr>
              <w:t xml:space="preserve"> </w:t>
            </w:r>
            <w:r>
              <w:rPr>
                <w:rFonts w:asciiTheme="minorHAnsi" w:hAnsiTheme="minorHAnsi" w:cstheme="minorHAnsi"/>
                <w:b w:val="0"/>
                <w:color w:val="111111"/>
                <w:sz w:val="24"/>
                <w:szCs w:val="24"/>
                <w:lang w:val="en-US"/>
              </w:rPr>
              <w:t>T</w:t>
            </w:r>
            <w:r w:rsidRPr="000E0F52">
              <w:rPr>
                <w:rFonts w:asciiTheme="minorHAnsi" w:hAnsiTheme="minorHAnsi" w:cstheme="minorHAnsi"/>
                <w:b w:val="0"/>
                <w:color w:val="111111"/>
                <w:sz w:val="24"/>
                <w:szCs w:val="24"/>
                <w:lang w:val="en-US"/>
              </w:rPr>
              <w:t>o report the oncologic safety of NICE guidelines on low ri</w:t>
            </w:r>
            <w:r>
              <w:rPr>
                <w:rFonts w:asciiTheme="minorHAnsi" w:hAnsiTheme="minorHAnsi" w:cstheme="minorHAnsi"/>
                <w:b w:val="0"/>
                <w:color w:val="111111"/>
                <w:sz w:val="24"/>
                <w:szCs w:val="24"/>
                <w:lang w:val="en-US"/>
              </w:rPr>
              <w:t>sk bladder cancer surveillance</w:t>
            </w:r>
          </w:p>
        </w:tc>
      </w:tr>
      <w:tr w:rsidR="00C41164" w:rsidRPr="000E0F52" w14:paraId="601428ED"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1E4BB25C" w14:textId="77777777" w:rsidR="00C41164" w:rsidRPr="000E0F52" w:rsidRDefault="00C41164" w:rsidP="004944ED">
            <w:pPr>
              <w:pStyle w:val="Heading1"/>
              <w:shd w:val="clear" w:color="auto" w:fill="FFFFFF"/>
              <w:spacing w:before="0" w:beforeAutospacing="0" w:after="0" w:afterAutospacing="0" w:line="360" w:lineRule="auto"/>
              <w:jc w:val="both"/>
              <w:rPr>
                <w:rFonts w:asciiTheme="minorHAnsi" w:hAnsiTheme="minorHAnsi" w:cstheme="minorHAnsi"/>
                <w:bCs w:val="0"/>
                <w:color w:val="111111"/>
                <w:sz w:val="24"/>
                <w:szCs w:val="24"/>
              </w:rPr>
            </w:pPr>
            <w:r w:rsidRPr="000E0F52">
              <w:rPr>
                <w:rFonts w:asciiTheme="minorHAnsi" w:hAnsiTheme="minorHAnsi" w:cstheme="minorHAnsi"/>
                <w:sz w:val="24"/>
                <w:szCs w:val="24"/>
              </w:rPr>
              <w:t>Method:</w:t>
            </w:r>
            <w:r w:rsidRPr="000E0F52">
              <w:rPr>
                <w:rFonts w:asciiTheme="minorHAnsi" w:hAnsiTheme="minorHAnsi" w:cstheme="minorHAnsi"/>
                <w:b w:val="0"/>
                <w:sz w:val="24"/>
                <w:szCs w:val="24"/>
              </w:rPr>
              <w:t xml:space="preserve"> </w:t>
            </w:r>
            <w:r w:rsidRPr="000E0F52">
              <w:rPr>
                <w:rFonts w:asciiTheme="minorHAnsi" w:hAnsiTheme="minorHAnsi" w:cstheme="minorHAnsi"/>
                <w:b w:val="0"/>
                <w:bCs w:val="0"/>
                <w:color w:val="111111"/>
                <w:sz w:val="24"/>
                <w:szCs w:val="24"/>
              </w:rPr>
              <w:t>We retrospectively assessed all patients diagnosed with bladder tumours who underwent TURBT from 2015-2020</w:t>
            </w:r>
            <w:r>
              <w:rPr>
                <w:rFonts w:asciiTheme="minorHAnsi" w:hAnsiTheme="minorHAnsi" w:cstheme="minorHAnsi"/>
                <w:b w:val="0"/>
                <w:bCs w:val="0"/>
                <w:color w:val="111111"/>
                <w:sz w:val="24"/>
                <w:szCs w:val="24"/>
              </w:rPr>
              <w:t xml:space="preserve">. </w:t>
            </w:r>
            <w:r w:rsidRPr="000E0F52">
              <w:rPr>
                <w:rFonts w:asciiTheme="minorHAnsi" w:hAnsiTheme="minorHAnsi" w:cstheme="minorHAnsi"/>
                <w:b w:val="0"/>
                <w:bCs w:val="0"/>
                <w:color w:val="111111"/>
                <w:sz w:val="24"/>
                <w:szCs w:val="24"/>
              </w:rPr>
              <w:t xml:space="preserve">The inclusion criteria were patients diagnosed with TaG1-2 low-grade tumours following first TURBT. </w:t>
            </w:r>
            <w:r w:rsidRPr="000E0F52">
              <w:rPr>
                <w:rFonts w:asciiTheme="minorHAnsi" w:hAnsiTheme="minorHAnsi" w:cstheme="minorHAnsi"/>
                <w:b w:val="0"/>
                <w:color w:val="111111"/>
                <w:sz w:val="24"/>
                <w:szCs w:val="24"/>
              </w:rPr>
              <w:t xml:space="preserve">Surveillance cystoscopy results and time to recurrence of disease, stage, grade and management </w:t>
            </w:r>
            <w:proofErr w:type="gramStart"/>
            <w:r w:rsidRPr="000E0F52">
              <w:rPr>
                <w:rFonts w:asciiTheme="minorHAnsi" w:hAnsiTheme="minorHAnsi" w:cstheme="minorHAnsi"/>
                <w:b w:val="0"/>
                <w:color w:val="111111"/>
                <w:sz w:val="24"/>
                <w:szCs w:val="24"/>
              </w:rPr>
              <w:t>was planned</w:t>
            </w:r>
            <w:proofErr w:type="gramEnd"/>
            <w:r w:rsidRPr="000E0F52">
              <w:rPr>
                <w:rFonts w:asciiTheme="minorHAnsi" w:hAnsiTheme="minorHAnsi" w:cstheme="minorHAnsi"/>
                <w:b w:val="0"/>
                <w:color w:val="111111"/>
                <w:sz w:val="24"/>
                <w:szCs w:val="24"/>
              </w:rPr>
              <w:t xml:space="preserve"> for analysis.</w:t>
            </w:r>
          </w:p>
          <w:p w14:paraId="590641B9" w14:textId="77777777" w:rsidR="00C41164" w:rsidRPr="000E0F52" w:rsidRDefault="00C41164" w:rsidP="004944ED">
            <w:pPr>
              <w:spacing w:after="0" w:line="360" w:lineRule="auto"/>
              <w:jc w:val="both"/>
              <w:rPr>
                <w:rFonts w:cstheme="minorHAnsi"/>
                <w:b/>
                <w:sz w:val="24"/>
                <w:szCs w:val="24"/>
              </w:rPr>
            </w:pPr>
          </w:p>
        </w:tc>
      </w:tr>
      <w:tr w:rsidR="00C41164" w:rsidRPr="000E0F52" w14:paraId="61F47BE7"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0072FA52" w14:textId="77777777" w:rsidR="00C41164" w:rsidRPr="000E0F52" w:rsidRDefault="00C41164" w:rsidP="004944ED">
            <w:pPr>
              <w:pStyle w:val="Title"/>
              <w:spacing w:line="360" w:lineRule="auto"/>
              <w:jc w:val="both"/>
              <w:rPr>
                <w:rFonts w:asciiTheme="minorHAnsi" w:hAnsiTheme="minorHAnsi" w:cstheme="minorHAnsi"/>
                <w:b w:val="0"/>
                <w:color w:val="000000"/>
                <w:sz w:val="24"/>
                <w:szCs w:val="24"/>
              </w:rPr>
            </w:pPr>
            <w:r w:rsidRPr="000E0F52">
              <w:rPr>
                <w:rFonts w:asciiTheme="minorHAnsi" w:hAnsiTheme="minorHAnsi" w:cstheme="minorHAnsi"/>
                <w:sz w:val="24"/>
                <w:szCs w:val="24"/>
              </w:rPr>
              <w:t>Result:</w:t>
            </w:r>
            <w:r w:rsidRPr="000E0F52">
              <w:rPr>
                <w:rFonts w:asciiTheme="minorHAnsi" w:hAnsiTheme="minorHAnsi" w:cstheme="minorHAnsi"/>
                <w:b w:val="0"/>
                <w:sz w:val="24"/>
                <w:szCs w:val="24"/>
              </w:rPr>
              <w:t xml:space="preserve"> </w:t>
            </w:r>
            <w:r w:rsidRPr="000E0F52">
              <w:rPr>
                <w:rFonts w:asciiTheme="minorHAnsi" w:hAnsiTheme="minorHAnsi" w:cstheme="minorHAnsi"/>
                <w:b w:val="0"/>
                <w:color w:val="111111"/>
                <w:sz w:val="24"/>
                <w:szCs w:val="24"/>
              </w:rPr>
              <w:t>1094 patients underwent 1440 TURBT from 2015-2020</w:t>
            </w:r>
            <w:r>
              <w:rPr>
                <w:rFonts w:asciiTheme="minorHAnsi" w:hAnsiTheme="minorHAnsi" w:cstheme="minorHAnsi"/>
                <w:b w:val="0"/>
                <w:color w:val="111111"/>
                <w:sz w:val="24"/>
                <w:szCs w:val="24"/>
              </w:rPr>
              <w:t>.</w:t>
            </w:r>
            <w:r w:rsidRPr="000E0F52">
              <w:rPr>
                <w:rFonts w:asciiTheme="minorHAnsi" w:hAnsiTheme="minorHAnsi" w:cstheme="minorHAnsi"/>
                <w:b w:val="0"/>
                <w:color w:val="111111"/>
                <w:sz w:val="24"/>
                <w:szCs w:val="24"/>
              </w:rPr>
              <w:t xml:space="preserve"> </w:t>
            </w:r>
            <w:proofErr w:type="gramStart"/>
            <w:r w:rsidRPr="000E0F52">
              <w:rPr>
                <w:rFonts w:asciiTheme="minorHAnsi" w:hAnsiTheme="minorHAnsi" w:cstheme="minorHAnsi"/>
                <w:b w:val="0"/>
                <w:color w:val="111111"/>
                <w:sz w:val="24"/>
                <w:szCs w:val="24"/>
              </w:rPr>
              <w:t>145</w:t>
            </w:r>
            <w:proofErr w:type="gramEnd"/>
            <w:r w:rsidRPr="000E0F52">
              <w:rPr>
                <w:rFonts w:asciiTheme="minorHAnsi" w:hAnsiTheme="minorHAnsi" w:cstheme="minorHAnsi"/>
                <w:b w:val="0"/>
                <w:color w:val="111111"/>
                <w:sz w:val="24"/>
                <w:szCs w:val="24"/>
              </w:rPr>
              <w:t xml:space="preserve"> patients were diagnosed with low risk bladder cancer. Amongst them, PUNLUMP was reported in 10 cases, Grade 1 in 82 cases and Grade 2 in 53 cases. The mean age of the patients was 73 years (38- 93) and male to female ratio was 2.7:1. </w:t>
            </w:r>
          </w:p>
          <w:p w14:paraId="55F9D6AF" w14:textId="77777777" w:rsidR="00C41164" w:rsidRPr="000E0F52" w:rsidRDefault="00C41164" w:rsidP="004944ED">
            <w:pPr>
              <w:pStyle w:val="Heading1"/>
              <w:shd w:val="clear" w:color="auto" w:fill="FFFFFF"/>
              <w:spacing w:line="360" w:lineRule="auto"/>
              <w:jc w:val="both"/>
              <w:rPr>
                <w:rFonts w:asciiTheme="minorHAnsi" w:hAnsiTheme="minorHAnsi" w:cstheme="minorHAnsi"/>
                <w:b w:val="0"/>
                <w:color w:val="111111"/>
                <w:sz w:val="24"/>
                <w:szCs w:val="24"/>
              </w:rPr>
            </w:pPr>
            <w:r w:rsidRPr="000E0F52">
              <w:rPr>
                <w:rFonts w:asciiTheme="minorHAnsi" w:hAnsiTheme="minorHAnsi" w:cstheme="minorHAnsi"/>
                <w:b w:val="0"/>
                <w:color w:val="111111"/>
                <w:sz w:val="24"/>
                <w:szCs w:val="24"/>
              </w:rPr>
              <w:t xml:space="preserve">79% patients were disease free at 1-year follow up and discharged. Seven patients had no follow up surveillance cystoscopy due to various reasons such as early death due to other causes and not willing for follow up. Recurrence of bladder cancer was reported in 17% cases overall. Amongst the recurrence, majority (96%) had low-grade recurrence and only one patient had high-grade bladder recurrence on biopsy, which was managed with intravesical BCG therapy. Patients with low-grade recurrences were managed with intravesical Mitomycin </w:t>
            </w:r>
            <w:r w:rsidRPr="000E0F52">
              <w:rPr>
                <w:rFonts w:asciiTheme="minorHAnsi" w:hAnsiTheme="minorHAnsi" w:cstheme="minorHAnsi"/>
                <w:b w:val="0"/>
                <w:color w:val="111111"/>
                <w:sz w:val="24"/>
                <w:szCs w:val="24"/>
              </w:rPr>
              <w:lastRenderedPageBreak/>
              <w:t xml:space="preserve">C x 6 cycle’s regimen (66%) and fulguration (30%). Only three patients had disease recurrence after discharge as per NICE guidelines. Rest all were diagnosed at 3 months or 9 months’ surveillance cystoscopy. </w:t>
            </w:r>
          </w:p>
          <w:p w14:paraId="6CADC892" w14:textId="77777777" w:rsidR="00C41164" w:rsidRPr="000E0F52" w:rsidRDefault="00C41164" w:rsidP="004944ED">
            <w:pPr>
              <w:spacing w:after="0" w:line="360" w:lineRule="auto"/>
              <w:jc w:val="both"/>
              <w:rPr>
                <w:rFonts w:cstheme="minorHAnsi"/>
                <w:b/>
                <w:sz w:val="24"/>
                <w:szCs w:val="24"/>
              </w:rPr>
            </w:pPr>
          </w:p>
        </w:tc>
      </w:tr>
      <w:tr w:rsidR="00C41164" w:rsidRPr="000E0F52" w14:paraId="747CFF9B"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367653E3" w14:textId="5732DD93" w:rsidR="00C41164" w:rsidRPr="00C41164" w:rsidRDefault="00C41164" w:rsidP="00C41164">
            <w:pPr>
              <w:pStyle w:val="Heading1"/>
              <w:shd w:val="clear" w:color="auto" w:fill="FFFFFF"/>
              <w:spacing w:before="0" w:beforeAutospacing="0" w:after="0" w:afterAutospacing="0" w:line="360" w:lineRule="auto"/>
              <w:jc w:val="both"/>
              <w:rPr>
                <w:rFonts w:asciiTheme="minorHAnsi" w:hAnsiTheme="minorHAnsi" w:cstheme="minorHAnsi"/>
                <w:b w:val="0"/>
                <w:bCs w:val="0"/>
                <w:color w:val="111111"/>
                <w:sz w:val="24"/>
                <w:szCs w:val="24"/>
              </w:rPr>
            </w:pPr>
            <w:r w:rsidRPr="000E0F52">
              <w:rPr>
                <w:rFonts w:asciiTheme="minorHAnsi" w:hAnsiTheme="minorHAnsi" w:cstheme="minorHAnsi"/>
                <w:sz w:val="24"/>
                <w:szCs w:val="24"/>
              </w:rPr>
              <w:lastRenderedPageBreak/>
              <w:t>Conclusion:</w:t>
            </w:r>
            <w:r w:rsidRPr="000E0F52">
              <w:rPr>
                <w:rFonts w:asciiTheme="minorHAnsi" w:hAnsiTheme="minorHAnsi" w:cstheme="minorHAnsi"/>
                <w:b w:val="0"/>
                <w:sz w:val="24"/>
                <w:szCs w:val="24"/>
              </w:rPr>
              <w:t xml:space="preserve"> </w:t>
            </w:r>
            <w:r w:rsidRPr="000E0F52">
              <w:rPr>
                <w:rFonts w:asciiTheme="minorHAnsi" w:hAnsiTheme="minorHAnsi" w:cstheme="minorHAnsi"/>
                <w:b w:val="0"/>
                <w:bCs w:val="0"/>
                <w:color w:val="111111"/>
                <w:sz w:val="24"/>
                <w:szCs w:val="24"/>
              </w:rPr>
              <w:t xml:space="preserve">Discharge at 1-year follow up for </w:t>
            </w:r>
            <w:r w:rsidRPr="000E0F52">
              <w:rPr>
                <w:rFonts w:asciiTheme="minorHAnsi" w:hAnsiTheme="minorHAnsi" w:cstheme="minorHAnsi"/>
                <w:b w:val="0"/>
                <w:color w:val="111111"/>
                <w:sz w:val="24"/>
                <w:szCs w:val="24"/>
              </w:rPr>
              <w:t>low risk bladder cancer</w:t>
            </w:r>
            <w:r w:rsidRPr="000E0F52">
              <w:rPr>
                <w:rFonts w:asciiTheme="minorHAnsi" w:hAnsiTheme="minorHAnsi" w:cstheme="minorHAnsi"/>
                <w:b w:val="0"/>
                <w:bCs w:val="0"/>
                <w:color w:val="111111"/>
                <w:sz w:val="24"/>
                <w:szCs w:val="24"/>
              </w:rPr>
              <w:t xml:space="preserve"> </w:t>
            </w:r>
            <w:r w:rsidRPr="000E0F52">
              <w:rPr>
                <w:rFonts w:asciiTheme="minorHAnsi" w:hAnsiTheme="minorHAnsi" w:cstheme="minorHAnsi"/>
                <w:b w:val="0"/>
                <w:color w:val="111111"/>
                <w:sz w:val="24"/>
                <w:szCs w:val="24"/>
              </w:rPr>
              <w:t>following NICE guidelines is acceptable with no reported cases of progression.</w:t>
            </w:r>
          </w:p>
        </w:tc>
      </w:tr>
    </w:tbl>
    <w:p w14:paraId="7F300D7D" w14:textId="375EF205" w:rsidR="00FD3E6E" w:rsidRDefault="00FD3E6E" w:rsidP="005C080D">
      <w:pPr>
        <w:spacing w:after="0"/>
        <w:rPr>
          <w:b/>
        </w:rPr>
      </w:pPr>
    </w:p>
    <w:p w14:paraId="50777139" w14:textId="113F7585" w:rsidR="00C41164" w:rsidRDefault="00C41164" w:rsidP="005C080D">
      <w:pPr>
        <w:spacing w:after="0"/>
        <w:rPr>
          <w:b/>
        </w:rPr>
      </w:pPr>
    </w:p>
    <w:p w14:paraId="4A8C32AD" w14:textId="77777777" w:rsidR="00C41164" w:rsidRPr="00B1672D" w:rsidRDefault="00C41164" w:rsidP="005C080D">
      <w:pPr>
        <w:spacing w:after="0"/>
        <w:rPr>
          <w:b/>
          <w:sz w:val="28"/>
          <w:szCs w:val="28"/>
        </w:rPr>
      </w:pPr>
    </w:p>
    <w:p w14:paraId="219370D2" w14:textId="2AEC2FF8" w:rsidR="00624259" w:rsidRPr="00B1672D" w:rsidRDefault="00624259" w:rsidP="005C080D">
      <w:pPr>
        <w:spacing w:after="0"/>
        <w:rPr>
          <w:b/>
          <w:sz w:val="28"/>
          <w:szCs w:val="28"/>
        </w:rPr>
      </w:pPr>
      <w:r w:rsidRPr="00B1672D">
        <w:rPr>
          <w:b/>
          <w:sz w:val="28"/>
          <w:szCs w:val="28"/>
        </w:rPr>
        <w:t>Abstract 2</w:t>
      </w:r>
    </w:p>
    <w:p w14:paraId="41F90121" w14:textId="77777777" w:rsidR="00B1672D" w:rsidRDefault="00B1672D" w:rsidP="005C080D">
      <w:pPr>
        <w:spacing w:after="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0"/>
        <w:gridCol w:w="3365"/>
      </w:tblGrid>
      <w:tr w:rsidR="00C41164" w14:paraId="7CCC4E69" w14:textId="77777777" w:rsidTr="004944ED">
        <w:tc>
          <w:tcPr>
            <w:tcW w:w="5180" w:type="dxa"/>
            <w:tcBorders>
              <w:top w:val="single" w:sz="4" w:space="0" w:color="auto"/>
              <w:left w:val="single" w:sz="4" w:space="0" w:color="auto"/>
              <w:bottom w:val="single" w:sz="4" w:space="0" w:color="auto"/>
              <w:right w:val="single" w:sz="4" w:space="0" w:color="auto"/>
            </w:tcBorders>
          </w:tcPr>
          <w:p w14:paraId="1EC017C4" w14:textId="77777777" w:rsidR="00C41164" w:rsidRDefault="00C41164" w:rsidP="004944ED">
            <w:pPr>
              <w:spacing w:after="0" w:line="240" w:lineRule="auto"/>
            </w:pPr>
            <w:r>
              <w:rPr>
                <w:b/>
              </w:rPr>
              <w:t>Name of Presenter</w:t>
            </w:r>
            <w:r>
              <w:t>:</w:t>
            </w:r>
          </w:p>
          <w:p w14:paraId="4A5C78EB" w14:textId="77777777" w:rsidR="00C41164" w:rsidRDefault="00C41164" w:rsidP="004944ED">
            <w:pPr>
              <w:spacing w:after="0" w:line="240" w:lineRule="auto"/>
              <w:rPr>
                <w:rFonts w:cs="Times New Roman"/>
              </w:rPr>
            </w:pPr>
            <w:r>
              <w:rPr>
                <w:rFonts w:cs="Times New Roman"/>
              </w:rPr>
              <w:t xml:space="preserve">Paul </w:t>
            </w:r>
            <w:proofErr w:type="spellStart"/>
            <w:r>
              <w:rPr>
                <w:rFonts w:cs="Times New Roman"/>
              </w:rPr>
              <w:t>Gravestock</w:t>
            </w:r>
            <w:proofErr w:type="spellEnd"/>
          </w:p>
        </w:tc>
        <w:tc>
          <w:tcPr>
            <w:tcW w:w="3365" w:type="dxa"/>
            <w:tcBorders>
              <w:top w:val="single" w:sz="4" w:space="0" w:color="auto"/>
              <w:left w:val="single" w:sz="4" w:space="0" w:color="auto"/>
              <w:bottom w:val="single" w:sz="4" w:space="0" w:color="auto"/>
              <w:right w:val="single" w:sz="4" w:space="0" w:color="auto"/>
            </w:tcBorders>
          </w:tcPr>
          <w:p w14:paraId="5897AA7C" w14:textId="77777777" w:rsidR="00C41164" w:rsidRDefault="00C41164" w:rsidP="004944ED">
            <w:pPr>
              <w:spacing w:after="0" w:line="240" w:lineRule="auto"/>
            </w:pPr>
            <w:r>
              <w:rPr>
                <w:b/>
              </w:rPr>
              <w:t>Training grade/post</w:t>
            </w:r>
            <w:r>
              <w:t>:</w:t>
            </w:r>
          </w:p>
          <w:p w14:paraId="4D742C17" w14:textId="77777777" w:rsidR="00C41164" w:rsidRDefault="00C41164" w:rsidP="004944ED">
            <w:pPr>
              <w:spacing w:after="0" w:line="240" w:lineRule="auto"/>
            </w:pPr>
            <w:r>
              <w:t>ST4</w:t>
            </w:r>
          </w:p>
        </w:tc>
      </w:tr>
      <w:tr w:rsidR="00C41164" w14:paraId="49889547" w14:textId="77777777" w:rsidTr="004944ED">
        <w:tc>
          <w:tcPr>
            <w:tcW w:w="8545" w:type="dxa"/>
            <w:gridSpan w:val="2"/>
            <w:tcBorders>
              <w:top w:val="single" w:sz="4" w:space="0" w:color="auto"/>
              <w:left w:val="single" w:sz="4" w:space="0" w:color="auto"/>
              <w:bottom w:val="single" w:sz="4" w:space="0" w:color="auto"/>
              <w:right w:val="single" w:sz="4" w:space="0" w:color="auto"/>
            </w:tcBorders>
          </w:tcPr>
          <w:p w14:paraId="44E90D1A" w14:textId="77777777" w:rsidR="00C41164" w:rsidRDefault="00C41164" w:rsidP="004944ED">
            <w:pPr>
              <w:spacing w:after="0" w:line="240" w:lineRule="auto"/>
            </w:pPr>
            <w:r>
              <w:rPr>
                <w:b/>
              </w:rPr>
              <w:t>Institution</w:t>
            </w:r>
            <w:r>
              <w:t>:</w:t>
            </w:r>
          </w:p>
          <w:p w14:paraId="3BA87B22" w14:textId="77777777" w:rsidR="00C41164" w:rsidRDefault="00C41164" w:rsidP="004944ED">
            <w:pPr>
              <w:spacing w:after="0" w:line="240" w:lineRule="auto"/>
              <w:rPr>
                <w:rFonts w:cs="Times New Roman"/>
              </w:rPr>
            </w:pPr>
            <w:r>
              <w:t>Freeman Hospital</w:t>
            </w:r>
          </w:p>
        </w:tc>
      </w:tr>
      <w:tr w:rsidR="00C41164" w14:paraId="1EC3D952" w14:textId="77777777" w:rsidTr="004944ED">
        <w:tc>
          <w:tcPr>
            <w:tcW w:w="8545" w:type="dxa"/>
            <w:gridSpan w:val="2"/>
            <w:tcBorders>
              <w:top w:val="single" w:sz="4" w:space="0" w:color="auto"/>
              <w:left w:val="single" w:sz="4" w:space="0" w:color="auto"/>
              <w:bottom w:val="single" w:sz="4" w:space="0" w:color="auto"/>
              <w:right w:val="single" w:sz="4" w:space="0" w:color="auto"/>
            </w:tcBorders>
          </w:tcPr>
          <w:p w14:paraId="17D39B0A" w14:textId="77777777" w:rsidR="00C41164" w:rsidRDefault="00C41164" w:rsidP="004944ED">
            <w:pPr>
              <w:spacing w:after="0" w:line="240" w:lineRule="auto"/>
            </w:pPr>
            <w:r>
              <w:rPr>
                <w:b/>
              </w:rPr>
              <w:t>Title of Presentation</w:t>
            </w:r>
            <w:r>
              <w:t>:</w:t>
            </w:r>
          </w:p>
          <w:p w14:paraId="2BEF84BC" w14:textId="77777777" w:rsidR="00C41164" w:rsidRDefault="00C41164" w:rsidP="004944ED">
            <w:pPr>
              <w:spacing w:after="0" w:line="240" w:lineRule="auto"/>
              <w:rPr>
                <w:rFonts w:cs="Times New Roman"/>
              </w:rPr>
            </w:pPr>
            <w:proofErr w:type="spellStart"/>
            <w:r>
              <w:t>Xanthogranulomatous</w:t>
            </w:r>
            <w:proofErr w:type="spellEnd"/>
            <w:r>
              <w:t xml:space="preserve"> Pyelonephritis: A review and meta-analysis with a focus on management</w:t>
            </w:r>
          </w:p>
        </w:tc>
      </w:tr>
      <w:tr w:rsidR="00C41164" w14:paraId="35B43D79" w14:textId="77777777" w:rsidTr="004944ED">
        <w:tc>
          <w:tcPr>
            <w:tcW w:w="8545" w:type="dxa"/>
            <w:gridSpan w:val="2"/>
            <w:tcBorders>
              <w:top w:val="single" w:sz="4" w:space="0" w:color="auto"/>
              <w:left w:val="single" w:sz="4" w:space="0" w:color="auto"/>
              <w:bottom w:val="single" w:sz="4" w:space="0" w:color="auto"/>
              <w:right w:val="single" w:sz="4" w:space="0" w:color="auto"/>
            </w:tcBorders>
          </w:tcPr>
          <w:p w14:paraId="5A74DB08" w14:textId="77777777" w:rsidR="00C41164" w:rsidRDefault="00C41164" w:rsidP="004944ED">
            <w:pPr>
              <w:spacing w:after="0" w:line="240" w:lineRule="auto"/>
            </w:pPr>
            <w:r>
              <w:rPr>
                <w:b/>
              </w:rPr>
              <w:t>Authors</w:t>
            </w:r>
            <w:r>
              <w:t>:</w:t>
            </w:r>
          </w:p>
          <w:p w14:paraId="50039D3E" w14:textId="77777777" w:rsidR="00C41164" w:rsidRDefault="00C41164" w:rsidP="004944ED">
            <w:pPr>
              <w:spacing w:after="0" w:line="240" w:lineRule="auto"/>
              <w:rPr>
                <w:rFonts w:cs="Times New Roman"/>
              </w:rPr>
            </w:pPr>
            <w:r>
              <w:t xml:space="preserve">Paul </w:t>
            </w:r>
            <w:proofErr w:type="spellStart"/>
            <w:r>
              <w:t>Gravestock</w:t>
            </w:r>
            <w:proofErr w:type="spellEnd"/>
            <w:r>
              <w:t xml:space="preserve">, Lauren Moore, Chris Harding, Rajan </w:t>
            </w:r>
            <w:proofErr w:type="spellStart"/>
            <w:r>
              <w:t>Veeratterapillay</w:t>
            </w:r>
            <w:proofErr w:type="spellEnd"/>
          </w:p>
        </w:tc>
      </w:tr>
      <w:tr w:rsidR="00C41164" w14:paraId="269270FD" w14:textId="77777777" w:rsidTr="004944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5EA71EA6" w14:textId="77777777" w:rsidR="00C41164" w:rsidRDefault="00C41164" w:rsidP="004944ED">
            <w:pPr>
              <w:spacing w:after="0" w:line="240" w:lineRule="auto"/>
            </w:pPr>
            <w:bookmarkStart w:id="1" w:name="_Hlk114658505"/>
            <w:r>
              <w:rPr>
                <w:b/>
              </w:rPr>
              <w:t>Aims</w:t>
            </w:r>
            <w:r>
              <w:t>:</w:t>
            </w:r>
          </w:p>
          <w:p w14:paraId="4C4FC263" w14:textId="77777777" w:rsidR="00C41164" w:rsidRDefault="00C41164" w:rsidP="004944ED">
            <w:pPr>
              <w:spacing w:after="0" w:line="240" w:lineRule="auto"/>
            </w:pPr>
            <w:proofErr w:type="spellStart"/>
            <w:r>
              <w:t>Xanthogranulamtous</w:t>
            </w:r>
            <w:proofErr w:type="spellEnd"/>
            <w:r>
              <w:t xml:space="preserve"> pyelonephritis (XGP) is a rare and serious chronic renal infection</w:t>
            </w:r>
            <w:proofErr w:type="gramStart"/>
            <w:r>
              <w:t>,  the</w:t>
            </w:r>
            <w:proofErr w:type="gramEnd"/>
            <w:r>
              <w:t xml:space="preserve"> mainstay of surgical treatment for which is nephrectomy. Nephrectomy for these patients is typically challenging with high rates of adhesions and abnormal vasculature.</w:t>
            </w:r>
          </w:p>
          <w:p w14:paraId="2AE12203" w14:textId="77777777" w:rsidR="00C41164" w:rsidRDefault="00C41164" w:rsidP="004944ED">
            <w:pPr>
              <w:spacing w:after="0" w:line="240" w:lineRule="auto"/>
            </w:pPr>
          </w:p>
          <w:p w14:paraId="19E2A2F6" w14:textId="77777777" w:rsidR="00C41164" w:rsidRDefault="00C41164" w:rsidP="004944ED">
            <w:pPr>
              <w:spacing w:after="0" w:line="240" w:lineRule="auto"/>
            </w:pPr>
            <w:r>
              <w:t>As a result of this it has been previously suggested by some authors that laparoscopic nephrectomy for patients with XGP has a high failure rate and may not retain the benefits normally associated with minimally invasive surgery. We examined the available evidence to review treatment approaches for patients with XGP.</w:t>
            </w:r>
          </w:p>
        </w:tc>
      </w:tr>
      <w:tr w:rsidR="00C41164" w14:paraId="38FBC272" w14:textId="77777777" w:rsidTr="004944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5B056789" w14:textId="77777777" w:rsidR="00C41164" w:rsidRDefault="00C41164" w:rsidP="004944ED">
            <w:pPr>
              <w:spacing w:after="0" w:line="240" w:lineRule="auto"/>
            </w:pPr>
            <w:r>
              <w:rPr>
                <w:b/>
              </w:rPr>
              <w:t>Methods</w:t>
            </w:r>
            <w:r>
              <w:t>:</w:t>
            </w:r>
          </w:p>
          <w:p w14:paraId="7961D380" w14:textId="77777777" w:rsidR="00C41164" w:rsidRDefault="00C41164" w:rsidP="004944ED">
            <w:pPr>
              <w:spacing w:after="0" w:line="240" w:lineRule="auto"/>
              <w:rPr>
                <w:rFonts w:cs="Times New Roman"/>
              </w:rPr>
            </w:pPr>
            <w:r>
              <w:lastRenderedPageBreak/>
              <w:t>A literature search was undertaken to identify all relevant publications within the last two decades. Studies which provided outcome data from different surgical approaches were included if there was at least 5 patients in each arm.</w:t>
            </w:r>
          </w:p>
        </w:tc>
      </w:tr>
      <w:tr w:rsidR="00C41164" w14:paraId="6261806D" w14:textId="77777777" w:rsidTr="004944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2D5F6D73" w14:textId="77777777" w:rsidR="00C41164" w:rsidRDefault="00C41164" w:rsidP="004944ED">
            <w:pPr>
              <w:spacing w:after="0" w:line="240" w:lineRule="auto"/>
            </w:pPr>
            <w:r>
              <w:rPr>
                <w:b/>
              </w:rPr>
              <w:lastRenderedPageBreak/>
              <w:t>Results</w:t>
            </w:r>
            <w:r>
              <w:t>:</w:t>
            </w:r>
          </w:p>
          <w:p w14:paraId="40F6AD0B" w14:textId="77777777" w:rsidR="00C41164" w:rsidRDefault="00C41164" w:rsidP="004944ED">
            <w:pPr>
              <w:spacing w:after="0" w:line="240" w:lineRule="auto"/>
            </w:pPr>
            <w:r>
              <w:t>Seven retrospective cohort studies encompassing 221 patients were identified, 110 undergoing nephrectomy by an open approach and 111 using minimally invasive techniques (104 laparoscopic, 7 robotic).</w:t>
            </w:r>
          </w:p>
          <w:p w14:paraId="525957C9" w14:textId="77777777" w:rsidR="00C41164" w:rsidRDefault="00C41164" w:rsidP="004944ED">
            <w:pPr>
              <w:spacing w:after="0" w:line="240" w:lineRule="auto"/>
            </w:pPr>
          </w:p>
          <w:p w14:paraId="48899D39" w14:textId="77777777" w:rsidR="00C41164" w:rsidRDefault="00C41164" w:rsidP="004944ED">
            <w:pPr>
              <w:spacing w:after="0" w:line="240" w:lineRule="auto"/>
              <w:rPr>
                <w:rFonts w:cs="Times New Roman"/>
              </w:rPr>
            </w:pPr>
            <w:r>
              <w:t xml:space="preserve">Overall </w:t>
            </w:r>
            <w:proofErr w:type="spellStart"/>
            <w:r>
              <w:t>post operative</w:t>
            </w:r>
            <w:proofErr w:type="spellEnd"/>
            <w:r>
              <w:t xml:space="preserve"> complications (</w:t>
            </w:r>
            <w:proofErr w:type="spellStart"/>
            <w:r>
              <w:t>Clavien-Dindo</w:t>
            </w:r>
            <w:proofErr w:type="spellEnd"/>
            <w:r>
              <w:t xml:space="preserve"> I-V) were found to be significantly reduced in the minimally invasive cohort with a risk ratio of 0.69 (</w:t>
            </w:r>
            <w:r w:rsidRPr="00532E8D">
              <w:t>0.54-0.90, p=0.006, I</w:t>
            </w:r>
            <w:r w:rsidRPr="00532E8D">
              <w:rPr>
                <w:vertAlign w:val="superscript"/>
              </w:rPr>
              <w:t>2</w:t>
            </w:r>
            <w:r w:rsidRPr="00532E8D">
              <w:t>=0%</w:t>
            </w:r>
            <w:r>
              <w:t>). Rate of blood transfusion and length of stay were also found to be significantly reduced. No difference was found between cohorts when examining operative duration.</w:t>
            </w:r>
          </w:p>
        </w:tc>
      </w:tr>
      <w:tr w:rsidR="00C41164" w14:paraId="792CB26E" w14:textId="77777777" w:rsidTr="004944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5188C4F1" w14:textId="77777777" w:rsidR="00C41164" w:rsidRDefault="00C41164" w:rsidP="004944ED">
            <w:pPr>
              <w:spacing w:after="0" w:line="240" w:lineRule="auto"/>
            </w:pPr>
            <w:r>
              <w:rPr>
                <w:b/>
              </w:rPr>
              <w:t>Conclusion</w:t>
            </w:r>
            <w:r>
              <w:t>:</w:t>
            </w:r>
          </w:p>
          <w:p w14:paraId="06F8283F" w14:textId="77777777" w:rsidR="00C41164" w:rsidRDefault="00C41164" w:rsidP="004944ED">
            <w:pPr>
              <w:spacing w:after="0" w:line="240" w:lineRule="auto"/>
              <w:rPr>
                <w:rFonts w:cs="Times New Roman"/>
              </w:rPr>
            </w:pPr>
            <w:r>
              <w:t>Though limited by the quality of data available, our meta-analysis indicates a minimally invasive surgical approach may provide better outcomes and should be considered for patients with XGP.</w:t>
            </w:r>
          </w:p>
        </w:tc>
      </w:tr>
      <w:bookmarkEnd w:id="1"/>
    </w:tbl>
    <w:p w14:paraId="16A264F8" w14:textId="77777777" w:rsidR="00FD3E6E" w:rsidRPr="00FD3E6E" w:rsidRDefault="00FD3E6E" w:rsidP="005C080D">
      <w:pPr>
        <w:spacing w:after="0"/>
        <w:rPr>
          <w:b/>
        </w:rPr>
      </w:pPr>
    </w:p>
    <w:p w14:paraId="5CEB8550" w14:textId="309B33A8" w:rsidR="00815056" w:rsidRDefault="00815056">
      <w:pPr>
        <w:spacing w:after="160" w:line="259" w:lineRule="auto"/>
        <w:rPr>
          <w:b/>
        </w:rPr>
      </w:pPr>
      <w:r>
        <w:rPr>
          <w:b/>
        </w:rPr>
        <w:br w:type="page"/>
      </w:r>
    </w:p>
    <w:p w14:paraId="4D198601" w14:textId="77777777" w:rsidR="00FD3E6E" w:rsidRPr="00FD3E6E" w:rsidRDefault="00FD3E6E" w:rsidP="005C080D">
      <w:pPr>
        <w:spacing w:after="0" w:line="240" w:lineRule="auto"/>
        <w:rPr>
          <w:b/>
        </w:rPr>
      </w:pPr>
    </w:p>
    <w:p w14:paraId="29EBF5CB" w14:textId="6D34E378" w:rsidR="00624259" w:rsidRPr="00B1672D" w:rsidRDefault="00624259" w:rsidP="005C080D">
      <w:pPr>
        <w:spacing w:line="240" w:lineRule="auto"/>
        <w:rPr>
          <w:b/>
          <w:sz w:val="28"/>
          <w:szCs w:val="28"/>
        </w:rPr>
      </w:pPr>
      <w:r w:rsidRPr="00B1672D">
        <w:rPr>
          <w:b/>
          <w:sz w:val="28"/>
          <w:szCs w:val="28"/>
        </w:rPr>
        <w:t>Abstract 3</w:t>
      </w:r>
    </w:p>
    <w:p w14:paraId="61148C8E" w14:textId="77777777" w:rsidR="00B1672D" w:rsidRPr="00FD3E6E" w:rsidRDefault="00B1672D" w:rsidP="005C080D">
      <w:pPr>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6C6294" w14:paraId="7B1CF8FA" w14:textId="77777777" w:rsidTr="004944ED">
        <w:tc>
          <w:tcPr>
            <w:tcW w:w="5637" w:type="dxa"/>
            <w:tcBorders>
              <w:top w:val="single" w:sz="4" w:space="0" w:color="auto"/>
              <w:left w:val="single" w:sz="4" w:space="0" w:color="auto"/>
              <w:bottom w:val="single" w:sz="4" w:space="0" w:color="auto"/>
              <w:right w:val="single" w:sz="4" w:space="0" w:color="auto"/>
            </w:tcBorders>
          </w:tcPr>
          <w:p w14:paraId="0A8FC95B" w14:textId="77777777" w:rsidR="006C6294" w:rsidRDefault="006C6294" w:rsidP="004944ED">
            <w:pPr>
              <w:spacing w:after="0" w:line="240" w:lineRule="auto"/>
            </w:pPr>
            <w:r>
              <w:rPr>
                <w:b/>
              </w:rPr>
              <w:t>Name of Presenter</w:t>
            </w:r>
            <w:r>
              <w:t>: Yoowhan Jeon</w:t>
            </w:r>
          </w:p>
          <w:p w14:paraId="492C4E1F" w14:textId="77777777" w:rsidR="006C6294" w:rsidRDefault="006C6294" w:rsidP="004944ED">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43BDDF97" w14:textId="77777777" w:rsidR="006C6294" w:rsidRDefault="006C6294" w:rsidP="004944ED">
            <w:pPr>
              <w:spacing w:after="0" w:line="240" w:lineRule="auto"/>
            </w:pPr>
            <w:r>
              <w:rPr>
                <w:b/>
              </w:rPr>
              <w:t>Training grade/post</w:t>
            </w:r>
            <w:r>
              <w:t xml:space="preserve">: </w:t>
            </w:r>
          </w:p>
          <w:p w14:paraId="66378602" w14:textId="77777777" w:rsidR="006C6294" w:rsidRDefault="006C6294" w:rsidP="004944ED">
            <w:pPr>
              <w:spacing w:after="0" w:line="240" w:lineRule="auto"/>
              <w:rPr>
                <w:rFonts w:cs="Times New Roman"/>
              </w:rPr>
            </w:pPr>
            <w:r>
              <w:t>Medical Student</w:t>
            </w:r>
          </w:p>
        </w:tc>
      </w:tr>
      <w:tr w:rsidR="006C6294" w14:paraId="0631ECFB"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2188917F" w14:textId="77777777" w:rsidR="006C6294" w:rsidRDefault="006C6294" w:rsidP="004944ED">
            <w:pPr>
              <w:spacing w:after="0" w:line="240" w:lineRule="auto"/>
            </w:pPr>
            <w:r>
              <w:rPr>
                <w:b/>
              </w:rPr>
              <w:t>Institution</w:t>
            </w:r>
            <w:r>
              <w:t>:</w:t>
            </w:r>
          </w:p>
          <w:p w14:paraId="0F428696" w14:textId="77777777" w:rsidR="006C6294" w:rsidRDefault="006C6294" w:rsidP="004944ED">
            <w:pPr>
              <w:spacing w:after="0" w:line="240" w:lineRule="auto"/>
              <w:rPr>
                <w:rFonts w:cs="Times New Roman"/>
                <w:lang w:eastAsia="ko-KR"/>
              </w:rPr>
            </w:pPr>
            <w:r>
              <w:rPr>
                <w:rFonts w:cs="Times New Roman" w:hint="eastAsia"/>
                <w:lang w:eastAsia="ko-KR"/>
              </w:rPr>
              <w:t>N</w:t>
            </w:r>
            <w:r>
              <w:rPr>
                <w:rFonts w:cs="Times New Roman"/>
                <w:lang w:eastAsia="ko-KR"/>
              </w:rPr>
              <w:t>ewcastle University</w:t>
            </w:r>
          </w:p>
        </w:tc>
      </w:tr>
      <w:tr w:rsidR="006C6294" w14:paraId="5A28A4ED"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445D0D69" w14:textId="77777777" w:rsidR="006C6294" w:rsidRDefault="006C6294" w:rsidP="004944ED">
            <w:pPr>
              <w:spacing w:after="0" w:line="240" w:lineRule="auto"/>
            </w:pPr>
            <w:r>
              <w:rPr>
                <w:b/>
              </w:rPr>
              <w:t>Title of Presentation</w:t>
            </w:r>
            <w:r>
              <w:t>:</w:t>
            </w:r>
          </w:p>
          <w:p w14:paraId="40D83FC6" w14:textId="77777777" w:rsidR="006C6294" w:rsidRDefault="006C6294" w:rsidP="004944ED">
            <w:pPr>
              <w:spacing w:after="0" w:line="240" w:lineRule="auto"/>
            </w:pPr>
            <w:proofErr w:type="spellStart"/>
            <w:r w:rsidRPr="005B6936">
              <w:t>HoLEP</w:t>
            </w:r>
            <w:proofErr w:type="spellEnd"/>
            <w:r w:rsidRPr="005B6936">
              <w:t xml:space="preserve"> </w:t>
            </w:r>
            <w:r>
              <w:t>experience throughout</w:t>
            </w:r>
            <w:r w:rsidRPr="005B6936">
              <w:t xml:space="preserve"> the Covid-19 Pandemic</w:t>
            </w:r>
          </w:p>
          <w:p w14:paraId="43136579" w14:textId="77777777" w:rsidR="006C6294" w:rsidRDefault="006C6294" w:rsidP="004944ED">
            <w:pPr>
              <w:spacing w:after="0" w:line="240" w:lineRule="auto"/>
              <w:rPr>
                <w:rFonts w:cs="Times New Roman"/>
              </w:rPr>
            </w:pPr>
          </w:p>
        </w:tc>
      </w:tr>
      <w:tr w:rsidR="006C6294" w14:paraId="00971F81"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644C0D5C" w14:textId="77777777" w:rsidR="006C6294" w:rsidRDefault="006C6294" w:rsidP="004944ED">
            <w:pPr>
              <w:spacing w:after="0" w:line="240" w:lineRule="auto"/>
            </w:pPr>
            <w:r>
              <w:rPr>
                <w:b/>
              </w:rPr>
              <w:t>Authors</w:t>
            </w:r>
            <w:r>
              <w:t>:</w:t>
            </w:r>
          </w:p>
          <w:p w14:paraId="54A96686" w14:textId="77777777" w:rsidR="006C6294" w:rsidRDefault="006C6294" w:rsidP="004944ED">
            <w:pPr>
              <w:spacing w:after="0" w:line="240" w:lineRule="auto"/>
              <w:rPr>
                <w:lang w:eastAsia="ko-KR"/>
              </w:rPr>
            </w:pPr>
            <w:r>
              <w:rPr>
                <w:rFonts w:hint="eastAsia"/>
                <w:lang w:eastAsia="ko-KR"/>
              </w:rPr>
              <w:t>Y</w:t>
            </w:r>
            <w:r>
              <w:rPr>
                <w:lang w:eastAsia="ko-KR"/>
              </w:rPr>
              <w:t xml:space="preserve">oowhan Jeon, Toby Page, Campbell Tait, Rahul </w:t>
            </w:r>
            <w:proofErr w:type="spellStart"/>
            <w:r>
              <w:rPr>
                <w:lang w:eastAsia="ko-KR"/>
              </w:rPr>
              <w:t>Gujadhur</w:t>
            </w:r>
            <w:proofErr w:type="spellEnd"/>
            <w:r>
              <w:rPr>
                <w:lang w:eastAsia="ko-KR"/>
              </w:rPr>
              <w:t xml:space="preserve">, Anna </w:t>
            </w:r>
            <w:proofErr w:type="spellStart"/>
            <w:r>
              <w:rPr>
                <w:lang w:eastAsia="ko-KR"/>
              </w:rPr>
              <w:t>O’Riordan</w:t>
            </w:r>
            <w:proofErr w:type="spellEnd"/>
            <w:r>
              <w:rPr>
                <w:lang w:eastAsia="ko-KR"/>
              </w:rPr>
              <w:t xml:space="preserve">, Matthew Shaw, Rajan </w:t>
            </w:r>
            <w:proofErr w:type="spellStart"/>
            <w:r>
              <w:rPr>
                <w:lang w:eastAsia="ko-KR"/>
              </w:rPr>
              <w:t>Veeratterapillay</w:t>
            </w:r>
            <w:proofErr w:type="spellEnd"/>
          </w:p>
          <w:p w14:paraId="01CF164C" w14:textId="77777777" w:rsidR="006C6294" w:rsidRDefault="006C6294" w:rsidP="004944ED">
            <w:pPr>
              <w:spacing w:after="0" w:line="240" w:lineRule="auto"/>
              <w:rPr>
                <w:rFonts w:cs="Times New Roman"/>
              </w:rPr>
            </w:pPr>
          </w:p>
        </w:tc>
      </w:tr>
      <w:tr w:rsidR="006C6294" w14:paraId="72118F93"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0A04CB1" w14:textId="77777777" w:rsidR="006C6294" w:rsidRDefault="006C6294" w:rsidP="004944ED">
            <w:pPr>
              <w:spacing w:after="0" w:line="240" w:lineRule="auto"/>
            </w:pPr>
            <w:r>
              <w:rPr>
                <w:b/>
              </w:rPr>
              <w:t>Aims</w:t>
            </w:r>
            <w:r>
              <w:t>:</w:t>
            </w:r>
          </w:p>
          <w:p w14:paraId="60AAEEF2" w14:textId="77777777" w:rsidR="006C6294" w:rsidRDefault="006C6294" w:rsidP="004944ED">
            <w:pPr>
              <w:spacing w:after="0" w:line="240" w:lineRule="auto"/>
              <w:rPr>
                <w:lang w:eastAsia="ko-KR"/>
              </w:rPr>
            </w:pPr>
            <w:r>
              <w:rPr>
                <w:rFonts w:hint="eastAsia"/>
                <w:lang w:eastAsia="ko-KR"/>
              </w:rPr>
              <w:t>T</w:t>
            </w:r>
            <w:r>
              <w:rPr>
                <w:lang w:eastAsia="ko-KR"/>
              </w:rPr>
              <w:t>o review outcomes of Holmium Laser Enucleation of Prostate (HOLEP) throughout the COVID-19 pandemic</w:t>
            </w:r>
          </w:p>
          <w:p w14:paraId="189DA00B" w14:textId="77777777" w:rsidR="006C6294" w:rsidRDefault="006C6294" w:rsidP="004944ED">
            <w:pPr>
              <w:spacing w:after="0" w:line="240" w:lineRule="auto"/>
              <w:rPr>
                <w:rFonts w:cs="Times New Roman"/>
              </w:rPr>
            </w:pPr>
          </w:p>
        </w:tc>
      </w:tr>
      <w:tr w:rsidR="006C6294" w14:paraId="4F196EA6"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6BDE27B" w14:textId="77777777" w:rsidR="006C6294" w:rsidRDefault="006C6294" w:rsidP="004944ED">
            <w:pPr>
              <w:spacing w:after="0" w:line="240" w:lineRule="auto"/>
            </w:pPr>
            <w:r>
              <w:rPr>
                <w:b/>
              </w:rPr>
              <w:t>Methods</w:t>
            </w:r>
            <w:r>
              <w:t>:</w:t>
            </w:r>
          </w:p>
          <w:p w14:paraId="5DA647B2" w14:textId="77777777" w:rsidR="006C6294" w:rsidRPr="003E3F39" w:rsidRDefault="006C6294" w:rsidP="004944ED">
            <w:pPr>
              <w:spacing w:after="0" w:line="240" w:lineRule="auto"/>
            </w:pPr>
            <w:r>
              <w:t xml:space="preserve">All consecutive patients undergoing HOLEP between April 2019 and April 2022 were included. Patient demographics, day case rates and surgical outcomes were captured from electronic records and compared between 2 time periods. Period 1 (P1) was pre-covid (April 2019-March 2019) and period 2 (P2) was during the COVID pandemic and subsequent recovery (April 2019- April 2022) </w:t>
            </w:r>
          </w:p>
        </w:tc>
      </w:tr>
      <w:tr w:rsidR="006C6294" w14:paraId="7ED2028D"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DB6C13B" w14:textId="77777777" w:rsidR="006C6294" w:rsidRDefault="006C6294" w:rsidP="004944ED">
            <w:pPr>
              <w:spacing w:after="0" w:line="240" w:lineRule="auto"/>
            </w:pPr>
            <w:r>
              <w:rPr>
                <w:b/>
              </w:rPr>
              <w:t>Results</w:t>
            </w:r>
            <w:r>
              <w:t>:</w:t>
            </w:r>
          </w:p>
          <w:p w14:paraId="071FAFA1" w14:textId="77777777" w:rsidR="006C6294" w:rsidRDefault="006C6294" w:rsidP="004944ED">
            <w:pPr>
              <w:spacing w:after="0" w:line="240" w:lineRule="auto"/>
            </w:pPr>
            <w:r>
              <w:t xml:space="preserve">454 patients (201 in P1 and 253 in P2) were included (median age 72 years).  58.7% underwent HOLEP for retention in P1 (vs 68.9% in P2). Average waiting time to surgery was significantly higher in P2 (10.5 months vs. 7.1 months). Catheter-free rates post op were 93.5% in P1 and 90.8% in P2.  Complication rates were 1.9% in P1 and 1.2% in P2. Day case rates were 2.5% in P1 and 37.1% in P2. Final median specimen weight on pathology was comparable between the 2 groups (55g in P1 vs 64g in P2). </w:t>
            </w:r>
          </w:p>
          <w:p w14:paraId="65A179FE" w14:textId="77777777" w:rsidR="006C6294" w:rsidRDefault="006C6294" w:rsidP="004944ED">
            <w:pPr>
              <w:spacing w:after="0" w:line="240" w:lineRule="auto"/>
              <w:rPr>
                <w:rFonts w:cs="Times New Roman"/>
              </w:rPr>
            </w:pPr>
          </w:p>
        </w:tc>
      </w:tr>
      <w:tr w:rsidR="006C6294" w14:paraId="1F7F4EF3"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9B8D009" w14:textId="77777777" w:rsidR="006C6294" w:rsidRDefault="006C6294" w:rsidP="004944ED">
            <w:pPr>
              <w:spacing w:after="0" w:line="240" w:lineRule="auto"/>
            </w:pPr>
            <w:r>
              <w:rPr>
                <w:b/>
              </w:rPr>
              <w:t>Conclusion</w:t>
            </w:r>
            <w:r>
              <w:t>:</w:t>
            </w:r>
          </w:p>
          <w:p w14:paraId="2211CA01" w14:textId="77777777" w:rsidR="006C6294" w:rsidRDefault="006C6294" w:rsidP="004944ED">
            <w:pPr>
              <w:spacing w:after="0" w:line="240" w:lineRule="auto"/>
              <w:rPr>
                <w:rFonts w:cs="Times New Roman"/>
              </w:rPr>
            </w:pPr>
            <w:r>
              <w:rPr>
                <w:lang w:eastAsia="ko-KR"/>
              </w:rPr>
              <w:t>Day case rates during the COVID pandemic increased without any increase in complication rates. The procedure remains safe and effective although waiting times have increased following the pandemic.</w:t>
            </w:r>
          </w:p>
        </w:tc>
      </w:tr>
    </w:tbl>
    <w:p w14:paraId="6AD8B259" w14:textId="77777777" w:rsidR="00815056" w:rsidRDefault="00815056">
      <w:pPr>
        <w:spacing w:after="160" w:line="259" w:lineRule="auto"/>
        <w:rPr>
          <w:b/>
        </w:rPr>
      </w:pPr>
      <w:r>
        <w:rPr>
          <w:b/>
        </w:rPr>
        <w:br w:type="page"/>
      </w:r>
    </w:p>
    <w:p w14:paraId="094460A8" w14:textId="2B4E12D3" w:rsidR="00956BAA" w:rsidRPr="00B1672D" w:rsidRDefault="00956BAA" w:rsidP="005C080D">
      <w:pPr>
        <w:spacing w:after="0" w:line="240" w:lineRule="auto"/>
        <w:rPr>
          <w:b/>
          <w:sz w:val="28"/>
          <w:szCs w:val="28"/>
        </w:rPr>
      </w:pPr>
      <w:r w:rsidRPr="00B1672D">
        <w:rPr>
          <w:b/>
          <w:sz w:val="28"/>
          <w:szCs w:val="28"/>
        </w:rPr>
        <w:lastRenderedPageBreak/>
        <w:t>Abstract 4</w:t>
      </w:r>
    </w:p>
    <w:p w14:paraId="3A170CC9" w14:textId="40E2353C" w:rsidR="005C080D" w:rsidRDefault="005C080D" w:rsidP="005C080D">
      <w:pPr>
        <w:spacing w:after="0" w:line="240" w:lineRule="auto"/>
        <w:rPr>
          <w:b/>
        </w:rPr>
      </w:pPr>
    </w:p>
    <w:p w14:paraId="41210874" w14:textId="77777777" w:rsidR="00B1672D" w:rsidRPr="00FD3E6E" w:rsidRDefault="00B1672D" w:rsidP="005C080D">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6C6294" w14:paraId="394BCAAA" w14:textId="77777777" w:rsidTr="004944ED">
        <w:tc>
          <w:tcPr>
            <w:tcW w:w="5637" w:type="dxa"/>
            <w:tcBorders>
              <w:top w:val="single" w:sz="4" w:space="0" w:color="auto"/>
              <w:left w:val="single" w:sz="4" w:space="0" w:color="auto"/>
              <w:bottom w:val="single" w:sz="4" w:space="0" w:color="auto"/>
              <w:right w:val="single" w:sz="4" w:space="0" w:color="auto"/>
            </w:tcBorders>
          </w:tcPr>
          <w:p w14:paraId="5409AE5C" w14:textId="77777777" w:rsidR="006C6294" w:rsidRDefault="006C6294" w:rsidP="004944ED">
            <w:pPr>
              <w:spacing w:after="0" w:line="240" w:lineRule="auto"/>
            </w:pPr>
            <w:r>
              <w:rPr>
                <w:b/>
              </w:rPr>
              <w:t>Name of Presenter</w:t>
            </w:r>
            <w:r>
              <w:t>:</w:t>
            </w:r>
          </w:p>
          <w:p w14:paraId="1272E853" w14:textId="77777777" w:rsidR="006C6294" w:rsidRDefault="006C6294" w:rsidP="004944ED">
            <w:pPr>
              <w:spacing w:after="0" w:line="240" w:lineRule="auto"/>
              <w:rPr>
                <w:rFonts w:cs="Times New Roman"/>
              </w:rPr>
            </w:pPr>
            <w:r>
              <w:rPr>
                <w:rFonts w:cs="Times New Roman"/>
              </w:rPr>
              <w:t>Mr. Sidney Parker</w:t>
            </w:r>
          </w:p>
        </w:tc>
        <w:tc>
          <w:tcPr>
            <w:tcW w:w="3605" w:type="dxa"/>
            <w:tcBorders>
              <w:top w:val="single" w:sz="4" w:space="0" w:color="auto"/>
              <w:left w:val="single" w:sz="4" w:space="0" w:color="auto"/>
              <w:bottom w:val="single" w:sz="4" w:space="0" w:color="auto"/>
              <w:right w:val="single" w:sz="4" w:space="0" w:color="auto"/>
            </w:tcBorders>
            <w:hideMark/>
          </w:tcPr>
          <w:p w14:paraId="5D477704" w14:textId="77777777" w:rsidR="006C6294" w:rsidRDefault="006C6294" w:rsidP="004944ED">
            <w:pPr>
              <w:spacing w:after="0" w:line="240" w:lineRule="auto"/>
            </w:pPr>
            <w:r>
              <w:rPr>
                <w:b/>
              </w:rPr>
              <w:t>Training grade/post</w:t>
            </w:r>
            <w:r>
              <w:t>:</w:t>
            </w:r>
          </w:p>
          <w:p w14:paraId="19ADBD81" w14:textId="77777777" w:rsidR="006C6294" w:rsidRDefault="006C6294" w:rsidP="004944ED">
            <w:pPr>
              <w:spacing w:after="0" w:line="240" w:lineRule="auto"/>
              <w:rPr>
                <w:rFonts w:cs="Times New Roman"/>
              </w:rPr>
            </w:pPr>
            <w:r>
              <w:t>ST 7</w:t>
            </w:r>
          </w:p>
        </w:tc>
      </w:tr>
      <w:tr w:rsidR="006C6294" w14:paraId="30AA8ED6"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2BAABC91" w14:textId="77777777" w:rsidR="006C6294" w:rsidRDefault="006C6294" w:rsidP="004944ED">
            <w:pPr>
              <w:spacing w:after="0" w:line="240" w:lineRule="auto"/>
            </w:pPr>
            <w:r>
              <w:rPr>
                <w:b/>
              </w:rPr>
              <w:t>Institution</w:t>
            </w:r>
            <w:r>
              <w:t>:</w:t>
            </w:r>
          </w:p>
          <w:p w14:paraId="5010D43A" w14:textId="77777777" w:rsidR="006C6294" w:rsidRDefault="006C6294" w:rsidP="004944ED">
            <w:pPr>
              <w:spacing w:after="0" w:line="240" w:lineRule="auto"/>
              <w:rPr>
                <w:rFonts w:cs="Times New Roman"/>
              </w:rPr>
            </w:pPr>
            <w:r>
              <w:t>Sunderland Royal Hospital</w:t>
            </w:r>
          </w:p>
        </w:tc>
      </w:tr>
      <w:tr w:rsidR="006C6294" w14:paraId="3BE6BDF3"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1A367273" w14:textId="77777777" w:rsidR="006C6294" w:rsidRDefault="006C6294" w:rsidP="004944ED">
            <w:pPr>
              <w:spacing w:after="0" w:line="240" w:lineRule="auto"/>
            </w:pPr>
            <w:r>
              <w:rPr>
                <w:b/>
              </w:rPr>
              <w:t>Title of Presentation</w:t>
            </w:r>
            <w:r>
              <w:t>:</w:t>
            </w:r>
          </w:p>
          <w:p w14:paraId="35D15CED" w14:textId="77777777" w:rsidR="006C6294" w:rsidRPr="00EC0054" w:rsidRDefault="006C6294" w:rsidP="004944ED">
            <w:pPr>
              <w:spacing w:after="0" w:line="240" w:lineRule="auto"/>
            </w:pPr>
            <w:r>
              <w:t xml:space="preserve">No longer a (ureteric stent) burden </w:t>
            </w:r>
          </w:p>
        </w:tc>
      </w:tr>
      <w:tr w:rsidR="006C6294" w14:paraId="70908CD8"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1E11E28E" w14:textId="77777777" w:rsidR="006C6294" w:rsidRDefault="006C6294" w:rsidP="004944ED">
            <w:pPr>
              <w:spacing w:after="0" w:line="240" w:lineRule="auto"/>
            </w:pPr>
            <w:r>
              <w:rPr>
                <w:b/>
              </w:rPr>
              <w:t>Authors</w:t>
            </w:r>
            <w:r>
              <w:t>:</w:t>
            </w:r>
          </w:p>
          <w:p w14:paraId="2F2D1BCE" w14:textId="77777777" w:rsidR="006C6294" w:rsidRPr="00EC0054" w:rsidRDefault="006C6294" w:rsidP="004944ED">
            <w:pPr>
              <w:spacing w:after="0" w:line="240" w:lineRule="auto"/>
            </w:pPr>
            <w:r>
              <w:t xml:space="preserve">Mr. Sidney Parker, Mr. Kamran </w:t>
            </w:r>
            <w:proofErr w:type="spellStart"/>
            <w:r>
              <w:t>Haq</w:t>
            </w:r>
            <w:proofErr w:type="spellEnd"/>
            <w:r>
              <w:t xml:space="preserve">, </w:t>
            </w:r>
            <w:proofErr w:type="spellStart"/>
            <w:r>
              <w:t>Dr.</w:t>
            </w:r>
            <w:proofErr w:type="spellEnd"/>
            <w:r>
              <w:t xml:space="preserve"> Polly Coltham, </w:t>
            </w:r>
            <w:proofErr w:type="spellStart"/>
            <w:r>
              <w:t>Dr.</w:t>
            </w:r>
            <w:proofErr w:type="spellEnd"/>
            <w:r>
              <w:t xml:space="preserve"> Eleanor Simmons, Mr. Kanagasabai </w:t>
            </w:r>
            <w:proofErr w:type="spellStart"/>
            <w:r>
              <w:t>Sahadevan</w:t>
            </w:r>
            <w:proofErr w:type="spellEnd"/>
            <w:r>
              <w:t>.</w:t>
            </w:r>
          </w:p>
        </w:tc>
      </w:tr>
      <w:tr w:rsidR="006C6294" w14:paraId="68AD0428"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4782098" w14:textId="77777777" w:rsidR="006C6294" w:rsidRDefault="006C6294" w:rsidP="004944ED">
            <w:pPr>
              <w:spacing w:after="0" w:line="240" w:lineRule="auto"/>
            </w:pPr>
            <w:r>
              <w:rPr>
                <w:b/>
              </w:rPr>
              <w:t>Aims</w:t>
            </w:r>
            <w:r>
              <w:t>:</w:t>
            </w:r>
          </w:p>
          <w:p w14:paraId="3F87573D" w14:textId="77777777" w:rsidR="006C6294" w:rsidRDefault="006C6294" w:rsidP="004944ED">
            <w:pPr>
              <w:spacing w:after="0" w:line="240" w:lineRule="auto"/>
            </w:pPr>
            <w:r>
              <w:t>Ureteric stents can be a burden. We aim to convert suitable patients undergoing ureteric stent changes to either definitive stent-free procedures or local anaesthetic stent changes.</w:t>
            </w:r>
          </w:p>
          <w:p w14:paraId="462A87EA" w14:textId="77777777" w:rsidR="006C6294" w:rsidRPr="00EC0054" w:rsidRDefault="006C6294" w:rsidP="004944ED">
            <w:pPr>
              <w:spacing w:after="0" w:line="240" w:lineRule="auto"/>
            </w:pPr>
          </w:p>
        </w:tc>
      </w:tr>
      <w:tr w:rsidR="006C6294" w14:paraId="1E140357"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0855ECD" w14:textId="77777777" w:rsidR="006C6294" w:rsidRDefault="006C6294" w:rsidP="004944ED">
            <w:pPr>
              <w:spacing w:after="0" w:line="240" w:lineRule="auto"/>
            </w:pPr>
            <w:r>
              <w:rPr>
                <w:b/>
              </w:rPr>
              <w:t>Methods</w:t>
            </w:r>
            <w:r>
              <w:t>:</w:t>
            </w:r>
          </w:p>
          <w:p w14:paraId="2792CA5F" w14:textId="77777777" w:rsidR="006C6294" w:rsidRDefault="006C6294" w:rsidP="004944ED">
            <w:pPr>
              <w:spacing w:after="0" w:line="240" w:lineRule="auto"/>
            </w:pPr>
            <w:r>
              <w:t xml:space="preserve">In February 2015, a retrospective analysis of a single centres GA ureteric stent change waiting list was performed to identify patients for alternative procedures, a prospective database was then maintained. </w:t>
            </w:r>
          </w:p>
          <w:p w14:paraId="456A6791" w14:textId="77777777" w:rsidR="006C6294" w:rsidRDefault="006C6294" w:rsidP="004944ED">
            <w:pPr>
              <w:spacing w:after="0" w:line="240" w:lineRule="auto"/>
              <w:rPr>
                <w:rFonts w:cs="Times New Roman"/>
              </w:rPr>
            </w:pPr>
          </w:p>
        </w:tc>
      </w:tr>
      <w:tr w:rsidR="006C6294" w14:paraId="1F00F8C0"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0D0D609" w14:textId="77777777" w:rsidR="006C6294" w:rsidRDefault="006C6294" w:rsidP="004944ED">
            <w:pPr>
              <w:spacing w:after="0" w:line="240" w:lineRule="auto"/>
            </w:pPr>
            <w:r>
              <w:rPr>
                <w:b/>
              </w:rPr>
              <w:t>Results</w:t>
            </w:r>
            <w:r>
              <w:t>:</w:t>
            </w:r>
          </w:p>
          <w:p w14:paraId="66AFB7F0" w14:textId="77777777" w:rsidR="006C6294" w:rsidRDefault="006C6294" w:rsidP="004944ED">
            <w:pPr>
              <w:shd w:val="clear" w:color="auto" w:fill="FFFFFF"/>
              <w:textAlignment w:val="baseline"/>
            </w:pPr>
            <w:r>
              <w:t xml:space="preserve">103 patients were identified to have GA ureteric stent changes, 14 patients were excluded (8 nephrostomy insertions, 5 died, 1 already had a definitive procedure). 89 patients remained; 24 were identified as candidates for robotic ureteric re-implantation, 22 for robotic ureterolysis, 29 for local anaesthetic (LA) ureteric stent changes and 2 for a Nephrectomy. The remaining 12 patients were deemed for lifelong GA ureteric stent changes (10 due to previous difficult stent changes and 2 due to patient choice). </w:t>
            </w:r>
          </w:p>
          <w:p w14:paraId="7E305384" w14:textId="77777777" w:rsidR="006C6294" w:rsidRPr="007749CA" w:rsidRDefault="006C6294" w:rsidP="004944ED">
            <w:pPr>
              <w:shd w:val="clear" w:color="auto" w:fill="FFFFFF"/>
              <w:textAlignment w:val="baseline"/>
            </w:pPr>
            <w:r>
              <w:t xml:space="preserve">Prospective implementation of these proposed procedures has rendered 36 patients ureteric stent free; 23 had a robotic ureteric re-implantation and 13 patients had a robotic ureterolysis (1 ureterolysis required a ureteric stent). Of those with a ureteric stent in situ; 12 patients had successful ureteric stent changes under LA (no failures); 17 patients are currently awaiting transition onto LA ureteric stent change lists. This </w:t>
            </w:r>
            <w:r w:rsidRPr="00AF1426">
              <w:t>equates to 18 theatre sessions released for other procedures in a year, saving £86,760 per/year.</w:t>
            </w:r>
          </w:p>
        </w:tc>
      </w:tr>
      <w:tr w:rsidR="006C6294" w14:paraId="3E6FAB3B"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35392BA" w14:textId="77777777" w:rsidR="006C6294" w:rsidRDefault="006C6294" w:rsidP="004944ED">
            <w:pPr>
              <w:spacing w:after="0" w:line="240" w:lineRule="auto"/>
            </w:pPr>
            <w:r>
              <w:rPr>
                <w:b/>
              </w:rPr>
              <w:t>Conclusion</w:t>
            </w:r>
            <w:r>
              <w:t>:</w:t>
            </w:r>
          </w:p>
          <w:p w14:paraId="3830AD28" w14:textId="77777777" w:rsidR="006C6294" w:rsidRPr="00EC0054" w:rsidRDefault="006C6294" w:rsidP="004944ED">
            <w:pPr>
              <w:spacing w:after="0" w:line="240" w:lineRule="auto"/>
            </w:pPr>
            <w:r>
              <w:t xml:space="preserve">This project highlights the importance of reviewing GA ureteric stent change waiting lists to identify patients </w:t>
            </w:r>
            <w:r w:rsidRPr="00AF1426">
              <w:t>suitable for definitive stent free procedures or LA ureteric stent changes with a potential saving of £86,760 per/year.</w:t>
            </w:r>
          </w:p>
        </w:tc>
      </w:tr>
    </w:tbl>
    <w:p w14:paraId="54EA3430" w14:textId="77777777" w:rsidR="00815056" w:rsidRPr="00B1672D" w:rsidRDefault="00815056">
      <w:pPr>
        <w:spacing w:after="160" w:line="259" w:lineRule="auto"/>
        <w:rPr>
          <w:b/>
        </w:rPr>
      </w:pPr>
      <w:r w:rsidRPr="00B1672D">
        <w:rPr>
          <w:b/>
        </w:rPr>
        <w:lastRenderedPageBreak/>
        <w:br w:type="page"/>
      </w:r>
    </w:p>
    <w:p w14:paraId="309C6619" w14:textId="7587C385" w:rsidR="00956BAA" w:rsidRPr="00B1672D" w:rsidRDefault="00956BAA" w:rsidP="00FD3E6E">
      <w:pPr>
        <w:tabs>
          <w:tab w:val="center" w:pos="5386"/>
        </w:tabs>
        <w:spacing w:line="240" w:lineRule="auto"/>
        <w:rPr>
          <w:b/>
          <w:sz w:val="28"/>
          <w:szCs w:val="28"/>
        </w:rPr>
      </w:pPr>
      <w:r w:rsidRPr="00B1672D">
        <w:rPr>
          <w:b/>
          <w:sz w:val="28"/>
          <w:szCs w:val="28"/>
        </w:rPr>
        <w:lastRenderedPageBreak/>
        <w:t>Abstract 5</w:t>
      </w:r>
      <w:r w:rsidR="002D751E" w:rsidRPr="00B1672D">
        <w:rPr>
          <w:b/>
          <w:sz w:val="28"/>
          <w:szCs w:val="28"/>
        </w:rPr>
        <w:tab/>
      </w:r>
    </w:p>
    <w:p w14:paraId="0E3CCB64" w14:textId="77777777" w:rsidR="00FD3E6E" w:rsidRPr="00FD3E6E" w:rsidRDefault="00FD3E6E" w:rsidP="00FD3E6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6C6294" w14:paraId="2F602BBD" w14:textId="77777777" w:rsidTr="004944ED">
        <w:tc>
          <w:tcPr>
            <w:tcW w:w="5637" w:type="dxa"/>
            <w:tcBorders>
              <w:top w:val="single" w:sz="4" w:space="0" w:color="auto"/>
              <w:left w:val="single" w:sz="4" w:space="0" w:color="auto"/>
              <w:bottom w:val="single" w:sz="4" w:space="0" w:color="auto"/>
              <w:right w:val="single" w:sz="4" w:space="0" w:color="auto"/>
            </w:tcBorders>
          </w:tcPr>
          <w:p w14:paraId="47C569A4" w14:textId="77777777" w:rsidR="006C6294" w:rsidRDefault="006C6294" w:rsidP="004944ED">
            <w:pPr>
              <w:spacing w:after="0" w:line="240" w:lineRule="auto"/>
            </w:pPr>
            <w:r>
              <w:rPr>
                <w:b/>
              </w:rPr>
              <w:t>Name of Presenter</w:t>
            </w:r>
            <w:r>
              <w:t>: Eleanor Whyte</w:t>
            </w:r>
          </w:p>
          <w:p w14:paraId="7B729EDA" w14:textId="77777777" w:rsidR="006C6294" w:rsidRDefault="006C6294" w:rsidP="004944ED">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77450F12" w14:textId="77777777" w:rsidR="006C6294" w:rsidRDefault="006C6294" w:rsidP="004944ED">
            <w:pPr>
              <w:spacing w:after="0" w:line="240" w:lineRule="auto"/>
              <w:rPr>
                <w:rFonts w:cs="Times New Roman"/>
              </w:rPr>
            </w:pPr>
            <w:r>
              <w:rPr>
                <w:b/>
              </w:rPr>
              <w:t>Training grade/post</w:t>
            </w:r>
            <w:r>
              <w:t>: ST3</w:t>
            </w:r>
          </w:p>
        </w:tc>
      </w:tr>
      <w:tr w:rsidR="006C6294" w14:paraId="5A43E26C"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177AB16D" w14:textId="77777777" w:rsidR="006C6294" w:rsidRDefault="006C6294" w:rsidP="004944ED">
            <w:pPr>
              <w:spacing w:after="0" w:line="240" w:lineRule="auto"/>
            </w:pPr>
            <w:r>
              <w:rPr>
                <w:b/>
              </w:rPr>
              <w:t>Institution</w:t>
            </w:r>
            <w:r>
              <w:t>: James Cook University Hospital</w:t>
            </w:r>
          </w:p>
          <w:p w14:paraId="58F56C2D" w14:textId="77777777" w:rsidR="006C6294" w:rsidRDefault="006C6294" w:rsidP="004944ED">
            <w:pPr>
              <w:spacing w:after="0" w:line="240" w:lineRule="auto"/>
              <w:rPr>
                <w:rFonts w:cs="Times New Roman"/>
              </w:rPr>
            </w:pPr>
          </w:p>
        </w:tc>
      </w:tr>
      <w:tr w:rsidR="006C6294" w14:paraId="60D02DC9"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79522E89" w14:textId="77777777" w:rsidR="006C6294" w:rsidRPr="00A838F5" w:rsidRDefault="006C6294" w:rsidP="004944ED">
            <w:pPr>
              <w:spacing w:after="0" w:line="240" w:lineRule="auto"/>
            </w:pPr>
            <w:r>
              <w:rPr>
                <w:b/>
              </w:rPr>
              <w:t>Title of Presentation</w:t>
            </w:r>
            <w:r>
              <w:t>: Effects of Partial penectomy for penile cancer on sexual function: a systematic review</w:t>
            </w:r>
          </w:p>
        </w:tc>
      </w:tr>
      <w:tr w:rsidR="006C6294" w14:paraId="50C6B78E"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2D796724" w14:textId="77777777" w:rsidR="006C6294" w:rsidRDefault="006C6294" w:rsidP="004944ED">
            <w:pPr>
              <w:spacing w:after="0" w:line="240" w:lineRule="auto"/>
            </w:pPr>
            <w:r>
              <w:rPr>
                <w:b/>
              </w:rPr>
              <w:t>Authors</w:t>
            </w:r>
            <w:r>
              <w:t>:</w:t>
            </w:r>
          </w:p>
          <w:p w14:paraId="257691DE" w14:textId="77777777" w:rsidR="006C6294" w:rsidRPr="00E51FD4" w:rsidRDefault="006C6294" w:rsidP="004944ED">
            <w:pPr>
              <w:spacing w:after="0" w:line="240" w:lineRule="auto"/>
            </w:pPr>
            <w:r>
              <w:t xml:space="preserve">Eleanor Whyte, Alexandra Sutcliffe, Philip Keegan, Tom Clifford, Jamie </w:t>
            </w:r>
            <w:proofErr w:type="spellStart"/>
            <w:r>
              <w:t>Matu</w:t>
            </w:r>
            <w:proofErr w:type="spellEnd"/>
            <w:r>
              <w:t>, Oliver M Shannon, Alex Griffiths</w:t>
            </w:r>
          </w:p>
        </w:tc>
      </w:tr>
      <w:tr w:rsidR="006C6294" w14:paraId="5FC4872E"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27CAE7B" w14:textId="77777777" w:rsidR="006C6294" w:rsidRPr="00A838F5" w:rsidRDefault="006C6294" w:rsidP="004944ED">
            <w:pPr>
              <w:spacing w:after="0" w:line="240" w:lineRule="auto"/>
              <w:rPr>
                <w:rFonts w:cstheme="minorHAnsi"/>
              </w:rPr>
            </w:pPr>
            <w:r w:rsidRPr="00A838F5">
              <w:rPr>
                <w:rFonts w:cstheme="minorHAnsi"/>
                <w:b/>
              </w:rPr>
              <w:t>Aims</w:t>
            </w:r>
            <w:r w:rsidRPr="00A838F5">
              <w:rPr>
                <w:rFonts w:cstheme="minorHAnsi"/>
              </w:rPr>
              <w:t>:</w:t>
            </w:r>
          </w:p>
          <w:p w14:paraId="343E941A" w14:textId="77777777" w:rsidR="006C6294" w:rsidRPr="00A838F5" w:rsidRDefault="006C6294" w:rsidP="004944ED">
            <w:pPr>
              <w:spacing w:after="0" w:line="240" w:lineRule="auto"/>
              <w:rPr>
                <w:rFonts w:cstheme="minorHAnsi"/>
              </w:rPr>
            </w:pPr>
            <w:r w:rsidRPr="00A838F5">
              <w:rPr>
                <w:rFonts w:cstheme="minorHAnsi"/>
                <w:sz w:val="24"/>
                <w:szCs w:val="24"/>
              </w:rPr>
              <w:t>This systematic review</w:t>
            </w:r>
            <w:r>
              <w:rPr>
                <w:rFonts w:cstheme="minorHAnsi"/>
                <w:sz w:val="24"/>
                <w:szCs w:val="24"/>
              </w:rPr>
              <w:t xml:space="preserve"> </w:t>
            </w:r>
            <w:r w:rsidRPr="00A838F5">
              <w:rPr>
                <w:rFonts w:cstheme="minorHAnsi"/>
                <w:sz w:val="24"/>
                <w:szCs w:val="24"/>
              </w:rPr>
              <w:t>aimed to evaluate the effects of partial penectomy for penile cancer on sexual function - the maintenance of which is often a priority in patient groups - and to identify potential factors which may moderate these effects.</w:t>
            </w:r>
          </w:p>
        </w:tc>
      </w:tr>
      <w:tr w:rsidR="006C6294" w14:paraId="08401E93"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182D278" w14:textId="77777777" w:rsidR="006C6294" w:rsidRPr="00A838F5" w:rsidRDefault="006C6294" w:rsidP="004944ED">
            <w:pPr>
              <w:spacing w:after="0" w:line="240" w:lineRule="auto"/>
              <w:rPr>
                <w:rFonts w:cstheme="minorHAnsi"/>
              </w:rPr>
            </w:pPr>
            <w:r w:rsidRPr="00A838F5">
              <w:rPr>
                <w:rFonts w:cstheme="minorHAnsi"/>
                <w:b/>
              </w:rPr>
              <w:t>Methods</w:t>
            </w:r>
            <w:r w:rsidRPr="00A838F5">
              <w:rPr>
                <w:rFonts w:cstheme="minorHAnsi"/>
              </w:rPr>
              <w:t>:</w:t>
            </w:r>
          </w:p>
          <w:p w14:paraId="62D10881" w14:textId="77777777" w:rsidR="006C6294" w:rsidRPr="00A838F5" w:rsidRDefault="006C6294" w:rsidP="004944ED">
            <w:pPr>
              <w:spacing w:after="0" w:line="240" w:lineRule="auto"/>
              <w:rPr>
                <w:rFonts w:cstheme="minorHAnsi"/>
              </w:rPr>
            </w:pPr>
            <w:r w:rsidRPr="00A838F5">
              <w:rPr>
                <w:rFonts w:cstheme="minorHAnsi"/>
                <w:sz w:val="24"/>
                <w:szCs w:val="24"/>
              </w:rPr>
              <w:t>A systematic search of PubMed, The Cochrane Library, and Open Grey as well as MEDLINE, CINAHL and Open Dissertations via EBSCOhost was conducted from inception through to 24</w:t>
            </w:r>
            <w:r w:rsidRPr="00A838F5">
              <w:rPr>
                <w:rFonts w:cstheme="minorHAnsi"/>
                <w:sz w:val="24"/>
                <w:szCs w:val="24"/>
                <w:vertAlign w:val="superscript"/>
              </w:rPr>
              <w:t>th</w:t>
            </w:r>
            <w:r w:rsidRPr="00A838F5">
              <w:rPr>
                <w:rFonts w:cstheme="minorHAnsi"/>
                <w:sz w:val="24"/>
                <w:szCs w:val="24"/>
              </w:rPr>
              <w:t xml:space="preserve"> </w:t>
            </w:r>
            <w:proofErr w:type="gramStart"/>
            <w:r w:rsidRPr="00A838F5">
              <w:rPr>
                <w:rFonts w:cstheme="minorHAnsi"/>
                <w:sz w:val="24"/>
                <w:szCs w:val="24"/>
              </w:rPr>
              <w:t>March,</w:t>
            </w:r>
            <w:proofErr w:type="gramEnd"/>
            <w:r w:rsidRPr="00A838F5">
              <w:rPr>
                <w:rFonts w:cstheme="minorHAnsi"/>
                <w:sz w:val="24"/>
                <w:szCs w:val="24"/>
              </w:rPr>
              <w:t xml:space="preserve"> 2022.  Studies were required to include adults aged </w:t>
            </w:r>
            <w:r w:rsidRPr="00A838F5">
              <w:rPr>
                <w:rFonts w:eastAsia="Times New Roman" w:cstheme="minorHAnsi"/>
                <w:sz w:val="24"/>
                <w:szCs w:val="24"/>
              </w:rPr>
              <w:t xml:space="preserve">≥18 years who had undergone partial penectomy for the treatment of penile cancer, with a quantitative measure of sexual function available pre- and post-surgery.  </w:t>
            </w:r>
          </w:p>
        </w:tc>
      </w:tr>
      <w:tr w:rsidR="006C6294" w14:paraId="11D33269"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EE19B7C" w14:textId="77777777" w:rsidR="006C6294" w:rsidRPr="00A838F5" w:rsidRDefault="006C6294" w:rsidP="004944ED">
            <w:pPr>
              <w:spacing w:after="0" w:line="240" w:lineRule="auto"/>
              <w:rPr>
                <w:rFonts w:cstheme="minorHAnsi"/>
              </w:rPr>
            </w:pPr>
            <w:r w:rsidRPr="00A838F5">
              <w:rPr>
                <w:rFonts w:cstheme="minorHAnsi"/>
                <w:b/>
              </w:rPr>
              <w:t>Results</w:t>
            </w:r>
            <w:r w:rsidRPr="00A838F5">
              <w:rPr>
                <w:rFonts w:cstheme="minorHAnsi"/>
              </w:rPr>
              <w:t>:</w:t>
            </w:r>
          </w:p>
          <w:p w14:paraId="5016B2B9" w14:textId="77777777" w:rsidR="006C6294" w:rsidRPr="00A838F5" w:rsidRDefault="006C6294" w:rsidP="004944ED">
            <w:pPr>
              <w:spacing w:after="0" w:line="240" w:lineRule="auto"/>
              <w:rPr>
                <w:rFonts w:cstheme="minorHAnsi"/>
              </w:rPr>
            </w:pPr>
            <w:r w:rsidRPr="00A838F5">
              <w:rPr>
                <w:rFonts w:eastAsia="Times New Roman" w:cstheme="minorHAnsi"/>
                <w:sz w:val="24"/>
                <w:szCs w:val="24"/>
              </w:rPr>
              <w:t>Four eligible articles were identified, three of which reported a decrease in sexual function pre- to post-surgery across all domains of the International Index of Erectile Function (IIEF) questionnaire (</w:t>
            </w:r>
            <w:r w:rsidRPr="00A838F5">
              <w:rPr>
                <w:rFonts w:cstheme="minorHAnsi"/>
                <w:sz w:val="24"/>
                <w:szCs w:val="24"/>
              </w:rPr>
              <w:t>erectile function, orgasmic function, sexual desire, intercourse satisfaction and overall satisfaction)</w:t>
            </w:r>
            <w:r w:rsidRPr="00A838F5">
              <w:rPr>
                <w:rFonts w:eastAsia="Times New Roman" w:cstheme="minorHAnsi"/>
                <w:sz w:val="24"/>
                <w:szCs w:val="24"/>
              </w:rPr>
              <w:t xml:space="preserve">.  Conversely, one study reported an increase in sexual function across IIEF domains, except for orgasmic function, which decreased, pre- to post-surgery. Greater penile length was associated with higher post-operative sexual function, whilst increasing age and higher anxiety levels were associated with lower post-operative sexual function levels in one study. </w:t>
            </w:r>
          </w:p>
        </w:tc>
      </w:tr>
      <w:tr w:rsidR="006C6294" w14:paraId="438E501E"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E419965" w14:textId="77777777" w:rsidR="006C6294" w:rsidRPr="00A838F5" w:rsidRDefault="006C6294" w:rsidP="004944ED">
            <w:pPr>
              <w:spacing w:after="0" w:line="240" w:lineRule="auto"/>
              <w:rPr>
                <w:rFonts w:cstheme="minorHAnsi"/>
              </w:rPr>
            </w:pPr>
            <w:r w:rsidRPr="00A838F5">
              <w:rPr>
                <w:rFonts w:cstheme="minorHAnsi"/>
                <w:b/>
              </w:rPr>
              <w:t>Conclusion</w:t>
            </w:r>
            <w:r w:rsidRPr="00A838F5">
              <w:rPr>
                <w:rFonts w:cstheme="minorHAnsi"/>
              </w:rPr>
              <w:t>:</w:t>
            </w:r>
          </w:p>
          <w:p w14:paraId="65A69AD2" w14:textId="77777777" w:rsidR="006C6294" w:rsidRPr="00A838F5" w:rsidRDefault="006C6294" w:rsidP="004944ED">
            <w:pPr>
              <w:spacing w:after="0" w:line="240" w:lineRule="auto"/>
              <w:rPr>
                <w:rFonts w:eastAsia="Times New Roman" w:cstheme="minorHAnsi"/>
                <w:sz w:val="24"/>
                <w:szCs w:val="24"/>
              </w:rPr>
            </w:pPr>
            <w:r w:rsidRPr="00A838F5">
              <w:rPr>
                <w:rFonts w:eastAsia="Times New Roman" w:cstheme="minorHAnsi"/>
                <w:sz w:val="24"/>
                <w:szCs w:val="24"/>
              </w:rPr>
              <w:t xml:space="preserve">The findings of this review suggest that partial penectomy for penile cancer results in a decline in sexual function. However, many patients were able to maintain satisfactory sex lives following partial penectomy. </w:t>
            </w:r>
            <w:r w:rsidRPr="00A838F5">
              <w:rPr>
                <w:rFonts w:cstheme="minorHAnsi"/>
                <w:sz w:val="24"/>
                <w:szCs w:val="24"/>
              </w:rPr>
              <w:t xml:space="preserve">Given the limited research in this area and small sample sizes across studies, additional well-controlled investigations are warranted to substantiate these findings. </w:t>
            </w:r>
          </w:p>
        </w:tc>
      </w:tr>
    </w:tbl>
    <w:p w14:paraId="0EEF73D6" w14:textId="77777777" w:rsidR="00C41341" w:rsidRDefault="00C41341">
      <w:pPr>
        <w:spacing w:after="160" w:line="259" w:lineRule="auto"/>
        <w:rPr>
          <w:b/>
        </w:rPr>
      </w:pPr>
      <w:r>
        <w:rPr>
          <w:b/>
        </w:rPr>
        <w:br w:type="page"/>
      </w:r>
    </w:p>
    <w:p w14:paraId="1E79DDFC" w14:textId="774FF2E9" w:rsidR="00FD3E6E" w:rsidRPr="00B1672D" w:rsidRDefault="00FD3E6E" w:rsidP="00FD3E6E">
      <w:pPr>
        <w:spacing w:after="0" w:line="240" w:lineRule="auto"/>
        <w:rPr>
          <w:b/>
          <w:sz w:val="28"/>
          <w:szCs w:val="28"/>
        </w:rPr>
      </w:pPr>
      <w:r w:rsidRPr="00B1672D">
        <w:rPr>
          <w:b/>
          <w:sz w:val="28"/>
          <w:szCs w:val="28"/>
        </w:rPr>
        <w:lastRenderedPageBreak/>
        <w:t>Abstract 6</w:t>
      </w:r>
    </w:p>
    <w:p w14:paraId="07E3A274" w14:textId="77777777" w:rsidR="00FD3E6E" w:rsidRPr="00FD3E6E" w:rsidRDefault="00FD3E6E" w:rsidP="00FD3E6E">
      <w:pPr>
        <w:spacing w:after="0" w:line="240" w:lineRule="auto"/>
        <w:rPr>
          <w:b/>
        </w:rPr>
      </w:pPr>
    </w:p>
    <w:p w14:paraId="17DF6334" w14:textId="77777777" w:rsidR="00FD3E6E" w:rsidRDefault="00FD3E6E" w:rsidP="00FD3E6E">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6C6294" w14:paraId="5AE3C9C3" w14:textId="77777777" w:rsidTr="004944ED">
        <w:tc>
          <w:tcPr>
            <w:tcW w:w="5637" w:type="dxa"/>
            <w:tcBorders>
              <w:top w:val="single" w:sz="4" w:space="0" w:color="auto"/>
              <w:left w:val="single" w:sz="4" w:space="0" w:color="auto"/>
              <w:bottom w:val="single" w:sz="4" w:space="0" w:color="auto"/>
              <w:right w:val="single" w:sz="4" w:space="0" w:color="auto"/>
            </w:tcBorders>
          </w:tcPr>
          <w:p w14:paraId="19CA1BF3" w14:textId="77777777" w:rsidR="006C6294" w:rsidRPr="000752F5" w:rsidRDefault="006C6294" w:rsidP="004944ED">
            <w:pPr>
              <w:spacing w:after="0" w:line="240" w:lineRule="auto"/>
            </w:pPr>
            <w:r w:rsidRPr="000752F5">
              <w:rPr>
                <w:b/>
              </w:rPr>
              <w:t>Name of Presenter</w:t>
            </w:r>
            <w:r w:rsidRPr="000752F5">
              <w:t>:</w:t>
            </w:r>
          </w:p>
          <w:p w14:paraId="799EEA0D" w14:textId="77777777" w:rsidR="006C6294" w:rsidRPr="000752F5" w:rsidRDefault="006C6294" w:rsidP="004944ED">
            <w:pPr>
              <w:spacing w:after="0" w:line="240" w:lineRule="auto"/>
              <w:rPr>
                <w:rFonts w:cs="Times New Roman"/>
              </w:rPr>
            </w:pPr>
            <w:r w:rsidRPr="000752F5">
              <w:rPr>
                <w:rFonts w:cs="Times New Roman"/>
              </w:rPr>
              <w:t xml:space="preserve">Charlotte Lloyd </w:t>
            </w:r>
          </w:p>
          <w:p w14:paraId="6085FE70" w14:textId="77777777" w:rsidR="006C6294" w:rsidRPr="000752F5" w:rsidRDefault="006C6294" w:rsidP="004944ED">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0F7F0980" w14:textId="77777777" w:rsidR="006C6294" w:rsidRPr="009B51EE" w:rsidRDefault="006C6294" w:rsidP="004944ED">
            <w:pPr>
              <w:spacing w:after="0" w:line="240" w:lineRule="auto"/>
              <w:rPr>
                <w:sz w:val="20"/>
                <w:szCs w:val="20"/>
              </w:rPr>
            </w:pPr>
            <w:r w:rsidRPr="009B51EE">
              <w:rPr>
                <w:b/>
                <w:sz w:val="20"/>
                <w:szCs w:val="20"/>
              </w:rPr>
              <w:t>Training grade/post</w:t>
            </w:r>
            <w:r w:rsidRPr="009B51EE">
              <w:rPr>
                <w:sz w:val="20"/>
                <w:szCs w:val="20"/>
              </w:rPr>
              <w:t>:</w:t>
            </w:r>
          </w:p>
          <w:p w14:paraId="179C1BD0" w14:textId="77777777" w:rsidR="006C6294" w:rsidRPr="009B51EE" w:rsidRDefault="006C6294" w:rsidP="004944ED">
            <w:pPr>
              <w:spacing w:after="0" w:line="240" w:lineRule="auto"/>
              <w:rPr>
                <w:rFonts w:cs="Times New Roman"/>
                <w:sz w:val="20"/>
                <w:szCs w:val="20"/>
              </w:rPr>
            </w:pPr>
            <w:r w:rsidRPr="009B51EE">
              <w:rPr>
                <w:sz w:val="20"/>
                <w:szCs w:val="20"/>
              </w:rPr>
              <w:t>F2</w:t>
            </w:r>
          </w:p>
        </w:tc>
      </w:tr>
      <w:tr w:rsidR="006C6294" w14:paraId="39F59143"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6FC01774" w14:textId="77777777" w:rsidR="006C6294" w:rsidRPr="000752F5" w:rsidRDefault="006C6294" w:rsidP="004944ED">
            <w:pPr>
              <w:spacing w:after="0" w:line="240" w:lineRule="auto"/>
            </w:pPr>
            <w:r w:rsidRPr="000752F5">
              <w:rPr>
                <w:b/>
              </w:rPr>
              <w:t>Institution</w:t>
            </w:r>
            <w:r w:rsidRPr="000752F5">
              <w:t>:</w:t>
            </w:r>
          </w:p>
          <w:p w14:paraId="3750A046" w14:textId="77777777" w:rsidR="006C6294" w:rsidRPr="000752F5" w:rsidRDefault="006C6294" w:rsidP="004944ED">
            <w:pPr>
              <w:spacing w:after="0" w:line="240" w:lineRule="auto"/>
              <w:rPr>
                <w:rFonts w:cs="Times New Roman"/>
              </w:rPr>
            </w:pPr>
            <w:r w:rsidRPr="000752F5">
              <w:rPr>
                <w:rFonts w:cs="Times New Roman"/>
              </w:rPr>
              <w:t xml:space="preserve">Freeman Hospital </w:t>
            </w:r>
          </w:p>
          <w:p w14:paraId="2B215CE5" w14:textId="77777777" w:rsidR="006C6294" w:rsidRPr="000752F5" w:rsidRDefault="006C6294" w:rsidP="004944ED">
            <w:pPr>
              <w:spacing w:after="0" w:line="240" w:lineRule="auto"/>
              <w:rPr>
                <w:rFonts w:cs="Times New Roman"/>
              </w:rPr>
            </w:pPr>
          </w:p>
        </w:tc>
      </w:tr>
      <w:tr w:rsidR="006C6294" w14:paraId="68380CD0"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1CD2898A" w14:textId="77777777" w:rsidR="006C6294" w:rsidRPr="000752F5" w:rsidRDefault="006C6294" w:rsidP="004944ED">
            <w:pPr>
              <w:spacing w:after="0" w:line="240" w:lineRule="auto"/>
            </w:pPr>
            <w:r w:rsidRPr="000752F5">
              <w:rPr>
                <w:b/>
              </w:rPr>
              <w:t>Title of Presentation</w:t>
            </w:r>
            <w:r w:rsidRPr="000752F5">
              <w:t>:</w:t>
            </w:r>
          </w:p>
          <w:p w14:paraId="53F33093" w14:textId="77777777" w:rsidR="006C6294" w:rsidRPr="000752F5" w:rsidRDefault="006C6294" w:rsidP="004944ED">
            <w:pPr>
              <w:spacing w:after="0" w:line="240" w:lineRule="auto"/>
            </w:pPr>
            <w:r w:rsidRPr="000752F5">
              <w:t>Abdominal X-rays in the investigation of non-visible Haematuria: Necessity or habit?</w:t>
            </w:r>
          </w:p>
          <w:p w14:paraId="339B4F25" w14:textId="77777777" w:rsidR="006C6294" w:rsidRPr="000752F5" w:rsidRDefault="006C6294" w:rsidP="004944ED">
            <w:pPr>
              <w:spacing w:after="0" w:line="240" w:lineRule="auto"/>
              <w:rPr>
                <w:rFonts w:cs="Times New Roman"/>
              </w:rPr>
            </w:pPr>
          </w:p>
        </w:tc>
      </w:tr>
      <w:tr w:rsidR="006C6294" w14:paraId="3EC46206"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4950879D" w14:textId="77777777" w:rsidR="006C6294" w:rsidRPr="000752F5" w:rsidRDefault="006C6294" w:rsidP="004944ED">
            <w:pPr>
              <w:spacing w:after="0" w:line="240" w:lineRule="auto"/>
            </w:pPr>
            <w:r w:rsidRPr="000752F5">
              <w:rPr>
                <w:b/>
              </w:rPr>
              <w:t>Authors</w:t>
            </w:r>
            <w:r w:rsidRPr="000752F5">
              <w:t>:</w:t>
            </w:r>
          </w:p>
          <w:p w14:paraId="316F7C23" w14:textId="77777777" w:rsidR="006C6294" w:rsidRPr="000752F5" w:rsidRDefault="006C6294" w:rsidP="004944ED">
            <w:pPr>
              <w:spacing w:after="0" w:line="240" w:lineRule="auto"/>
            </w:pPr>
            <w:r w:rsidRPr="000752F5">
              <w:rPr>
                <w:color w:val="000000"/>
              </w:rPr>
              <w:t xml:space="preserve">Lloyd C, </w:t>
            </w:r>
            <w:proofErr w:type="spellStart"/>
            <w:r w:rsidRPr="000752F5">
              <w:rPr>
                <w:color w:val="000000"/>
              </w:rPr>
              <w:t>Haq</w:t>
            </w:r>
            <w:proofErr w:type="spellEnd"/>
            <w:r w:rsidRPr="000752F5">
              <w:rPr>
                <w:color w:val="000000"/>
              </w:rPr>
              <w:t xml:space="preserve"> K, Lavin V</w:t>
            </w:r>
          </w:p>
          <w:p w14:paraId="1CFA05FC" w14:textId="77777777" w:rsidR="006C6294" w:rsidRPr="000752F5" w:rsidRDefault="006C6294" w:rsidP="004944ED">
            <w:pPr>
              <w:spacing w:after="0" w:line="240" w:lineRule="auto"/>
              <w:rPr>
                <w:rFonts w:cs="Times New Roman"/>
              </w:rPr>
            </w:pPr>
          </w:p>
        </w:tc>
      </w:tr>
      <w:tr w:rsidR="006C6294" w14:paraId="675172A3"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EF152FB" w14:textId="77777777" w:rsidR="006C6294" w:rsidRPr="000752F5" w:rsidRDefault="006C6294" w:rsidP="004944ED">
            <w:pPr>
              <w:spacing w:after="0" w:line="240" w:lineRule="auto"/>
            </w:pPr>
            <w:r w:rsidRPr="000752F5">
              <w:rPr>
                <w:b/>
              </w:rPr>
              <w:t>Aims</w:t>
            </w:r>
            <w:r w:rsidRPr="000752F5">
              <w:t>:</w:t>
            </w:r>
          </w:p>
          <w:p w14:paraId="5B090FA5" w14:textId="77777777" w:rsidR="006C6294" w:rsidRPr="000752F5" w:rsidRDefault="006C6294" w:rsidP="004944ED">
            <w:pPr>
              <w:spacing w:after="0" w:line="240" w:lineRule="auto"/>
            </w:pPr>
            <w:r w:rsidRPr="000752F5">
              <w:t>Abdominal x-ray (AXR) forms part of the standard diagnostic work up for non-visible haematuria (NVH) at Newcastle Hospitals Trust alongside flexible cystoscopy and renal tract ultrasound. This project aims to assess the diagnostic yield of AXR in NVH and evaluate if it is feasible and safe to remove them from the protocol.</w:t>
            </w:r>
          </w:p>
          <w:p w14:paraId="05AA0A15" w14:textId="77777777" w:rsidR="006C6294" w:rsidRPr="000752F5" w:rsidRDefault="006C6294" w:rsidP="004944ED">
            <w:pPr>
              <w:spacing w:after="0" w:line="240" w:lineRule="auto"/>
              <w:rPr>
                <w:rFonts w:cs="Times New Roman"/>
              </w:rPr>
            </w:pPr>
          </w:p>
        </w:tc>
      </w:tr>
      <w:tr w:rsidR="006C6294" w14:paraId="4E429C0B"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AA7BB18" w14:textId="77777777" w:rsidR="006C6294" w:rsidRPr="000752F5" w:rsidRDefault="006C6294" w:rsidP="004944ED">
            <w:pPr>
              <w:spacing w:after="0" w:line="240" w:lineRule="auto"/>
            </w:pPr>
            <w:r w:rsidRPr="000752F5">
              <w:rPr>
                <w:b/>
              </w:rPr>
              <w:t>Methods</w:t>
            </w:r>
            <w:r w:rsidRPr="000752F5">
              <w:t>:</w:t>
            </w:r>
          </w:p>
          <w:p w14:paraId="4FC1666D" w14:textId="77777777" w:rsidR="006C6294" w:rsidRPr="000752F5" w:rsidRDefault="006C6294" w:rsidP="004944ED">
            <w:pPr>
              <w:spacing w:after="0" w:line="240" w:lineRule="auto"/>
            </w:pPr>
            <w:r w:rsidRPr="000752F5">
              <w:t>A two-month retrospective cohort analysis of haematuria clinic was performed at the Freeman Hospital (n=155). Data was collated from electronic records and included demographics, imaging reports and flexible cystoscopy result.</w:t>
            </w:r>
          </w:p>
          <w:p w14:paraId="49835437" w14:textId="77777777" w:rsidR="006C6294" w:rsidRPr="000752F5" w:rsidRDefault="006C6294" w:rsidP="004944ED">
            <w:pPr>
              <w:spacing w:after="0" w:line="240" w:lineRule="auto"/>
              <w:rPr>
                <w:rFonts w:cs="Times New Roman"/>
              </w:rPr>
            </w:pPr>
          </w:p>
        </w:tc>
      </w:tr>
      <w:tr w:rsidR="006C6294" w14:paraId="7889893F"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C693892" w14:textId="77777777" w:rsidR="006C6294" w:rsidRPr="000752F5" w:rsidRDefault="006C6294" w:rsidP="004944ED">
            <w:pPr>
              <w:spacing w:after="0" w:line="240" w:lineRule="auto"/>
            </w:pPr>
            <w:r w:rsidRPr="000752F5">
              <w:rPr>
                <w:b/>
              </w:rPr>
              <w:t>Results</w:t>
            </w:r>
            <w:r w:rsidRPr="000752F5">
              <w:t>:</w:t>
            </w:r>
          </w:p>
          <w:p w14:paraId="1BAC2C6E" w14:textId="77777777" w:rsidR="006C6294" w:rsidRPr="000752F5" w:rsidRDefault="006C6294" w:rsidP="004944ED">
            <w:pPr>
              <w:spacing w:after="0" w:line="240" w:lineRule="auto"/>
            </w:pPr>
            <w:r w:rsidRPr="000752F5">
              <w:t xml:space="preserve">A total of 155 patients were included in the study with an average age of 66 and sex ratio of 1:1.9 (F:M). NVH accounted for 31% of presentations with 83% undergoing AXR. A normal AXR was reported in 89% of cases. Of the four abnormalities picked up on AXR, two were renal calculi which were also seen on USS, one was </w:t>
            </w:r>
            <w:proofErr w:type="gramStart"/>
            <w:r w:rsidRPr="000752F5">
              <w:t>non urological</w:t>
            </w:r>
            <w:proofErr w:type="gramEnd"/>
            <w:r w:rsidRPr="000752F5">
              <w:t xml:space="preserve"> and one was deemed an artefact on subsequent cross sectional imaging. The incidence of TCC in the NVH/VH groups was 2.17% and 11.5% respectively.</w:t>
            </w:r>
          </w:p>
          <w:p w14:paraId="37314750" w14:textId="77777777" w:rsidR="006C6294" w:rsidRPr="000752F5" w:rsidRDefault="006C6294" w:rsidP="004944ED">
            <w:pPr>
              <w:spacing w:after="0" w:line="240" w:lineRule="auto"/>
              <w:rPr>
                <w:rFonts w:cs="Times New Roman"/>
              </w:rPr>
            </w:pPr>
          </w:p>
        </w:tc>
      </w:tr>
      <w:tr w:rsidR="006C6294" w14:paraId="2AC70EC8"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F633723" w14:textId="77777777" w:rsidR="006C6294" w:rsidRPr="000752F5" w:rsidRDefault="006C6294" w:rsidP="004944ED">
            <w:pPr>
              <w:spacing w:after="0" w:line="240" w:lineRule="auto"/>
            </w:pPr>
            <w:r w:rsidRPr="000752F5">
              <w:rPr>
                <w:b/>
              </w:rPr>
              <w:t>Conclusion</w:t>
            </w:r>
            <w:r w:rsidRPr="000752F5">
              <w:t>:</w:t>
            </w:r>
          </w:p>
          <w:p w14:paraId="2C47204B" w14:textId="77777777" w:rsidR="006C6294" w:rsidRPr="000752F5" w:rsidRDefault="006C6294" w:rsidP="004944ED">
            <w:pPr>
              <w:spacing w:after="0" w:line="240" w:lineRule="auto"/>
            </w:pPr>
            <w:r w:rsidRPr="000752F5">
              <w:t>AXR is of limited diagnostic value in the investigation of NVH and appears to have no additional therapeutic benefit. The diagnostic yield is low and urological abnormalities seen on AXR were invariably visualized on USS. This data would support a change in practice to remove AXR from the investigation of NVH. This would have benefits from a cost (£5326pa) and resource/waiting list (n=288pa) perspective as well as reducing the level of patient radiation exposure.</w:t>
            </w:r>
          </w:p>
          <w:p w14:paraId="3FAEAA46" w14:textId="77777777" w:rsidR="006C6294" w:rsidRPr="000752F5" w:rsidRDefault="006C6294" w:rsidP="004944ED">
            <w:pPr>
              <w:spacing w:after="0" w:line="240" w:lineRule="auto"/>
              <w:rPr>
                <w:rFonts w:cs="Times New Roman"/>
              </w:rPr>
            </w:pPr>
          </w:p>
        </w:tc>
      </w:tr>
    </w:tbl>
    <w:p w14:paraId="21585B90" w14:textId="77777777" w:rsidR="00C41341" w:rsidRDefault="00C41341">
      <w:pPr>
        <w:spacing w:after="160" w:line="259" w:lineRule="auto"/>
        <w:rPr>
          <w:b/>
        </w:rPr>
      </w:pPr>
      <w:r>
        <w:rPr>
          <w:b/>
        </w:rPr>
        <w:lastRenderedPageBreak/>
        <w:br w:type="page"/>
      </w:r>
    </w:p>
    <w:p w14:paraId="200845D0" w14:textId="48C13AC6" w:rsidR="00FD3E6E" w:rsidRPr="00B1672D" w:rsidRDefault="00FD3E6E" w:rsidP="00FD3E6E">
      <w:pPr>
        <w:spacing w:after="0" w:line="240" w:lineRule="auto"/>
        <w:rPr>
          <w:b/>
          <w:sz w:val="28"/>
          <w:szCs w:val="28"/>
        </w:rPr>
      </w:pPr>
      <w:r w:rsidRPr="00B1672D">
        <w:rPr>
          <w:b/>
          <w:sz w:val="28"/>
          <w:szCs w:val="28"/>
        </w:rPr>
        <w:lastRenderedPageBreak/>
        <w:t>Abstract 7</w:t>
      </w:r>
    </w:p>
    <w:p w14:paraId="2FB6B5DC" w14:textId="6C06AE14" w:rsidR="00FD3E6E" w:rsidRDefault="00FD3E6E" w:rsidP="00FD3E6E">
      <w:pPr>
        <w:spacing w:after="0" w:line="240" w:lineRule="auto"/>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3367"/>
      </w:tblGrid>
      <w:tr w:rsidR="006C6294" w14:paraId="1CE2315D" w14:textId="77777777" w:rsidTr="004944ED">
        <w:tc>
          <w:tcPr>
            <w:tcW w:w="5178" w:type="dxa"/>
            <w:tcBorders>
              <w:top w:val="single" w:sz="4" w:space="0" w:color="auto"/>
              <w:left w:val="single" w:sz="4" w:space="0" w:color="auto"/>
              <w:bottom w:val="single" w:sz="4" w:space="0" w:color="auto"/>
              <w:right w:val="single" w:sz="4" w:space="0" w:color="auto"/>
            </w:tcBorders>
          </w:tcPr>
          <w:p w14:paraId="13D40B5F" w14:textId="77777777" w:rsidR="006C6294" w:rsidRDefault="006C6294" w:rsidP="004944ED">
            <w:pPr>
              <w:spacing w:after="0" w:line="240" w:lineRule="auto"/>
            </w:pPr>
            <w:r>
              <w:rPr>
                <w:b/>
              </w:rPr>
              <w:t>Name of Presenter</w:t>
            </w:r>
            <w:r>
              <w:t>:</w:t>
            </w:r>
          </w:p>
          <w:p w14:paraId="48C4EA1E" w14:textId="77777777" w:rsidR="006C6294" w:rsidRDefault="006C6294" w:rsidP="004944ED">
            <w:pPr>
              <w:spacing w:after="0" w:line="240" w:lineRule="auto"/>
              <w:rPr>
                <w:rFonts w:cs="Times New Roman"/>
              </w:rPr>
            </w:pPr>
            <w:r>
              <w:rPr>
                <w:rFonts w:cs="Times New Roman"/>
              </w:rPr>
              <w:t>Karthik Rajan</w:t>
            </w:r>
          </w:p>
        </w:tc>
        <w:tc>
          <w:tcPr>
            <w:tcW w:w="3367" w:type="dxa"/>
            <w:tcBorders>
              <w:top w:val="single" w:sz="4" w:space="0" w:color="auto"/>
              <w:left w:val="single" w:sz="4" w:space="0" w:color="auto"/>
              <w:bottom w:val="single" w:sz="4" w:space="0" w:color="auto"/>
              <w:right w:val="single" w:sz="4" w:space="0" w:color="auto"/>
            </w:tcBorders>
            <w:hideMark/>
          </w:tcPr>
          <w:p w14:paraId="455659FD" w14:textId="77777777" w:rsidR="006C6294" w:rsidRDefault="006C6294" w:rsidP="004944ED">
            <w:pPr>
              <w:spacing w:after="0" w:line="240" w:lineRule="auto"/>
            </w:pPr>
            <w:r>
              <w:rPr>
                <w:b/>
              </w:rPr>
              <w:t>Training grade/post</w:t>
            </w:r>
            <w:r>
              <w:t>:</w:t>
            </w:r>
          </w:p>
          <w:p w14:paraId="1CC717A1" w14:textId="77777777" w:rsidR="006C6294" w:rsidRDefault="006C6294" w:rsidP="004944ED">
            <w:pPr>
              <w:spacing w:after="0" w:line="240" w:lineRule="auto"/>
              <w:rPr>
                <w:rFonts w:cs="Times New Roman"/>
              </w:rPr>
            </w:pPr>
            <w:r>
              <w:rPr>
                <w:rFonts w:cs="Times New Roman"/>
              </w:rPr>
              <w:t>ST4</w:t>
            </w:r>
          </w:p>
        </w:tc>
      </w:tr>
      <w:tr w:rsidR="006C6294" w14:paraId="4E6824EA" w14:textId="77777777" w:rsidTr="004944ED">
        <w:tc>
          <w:tcPr>
            <w:tcW w:w="8545" w:type="dxa"/>
            <w:gridSpan w:val="2"/>
            <w:tcBorders>
              <w:top w:val="single" w:sz="4" w:space="0" w:color="auto"/>
              <w:left w:val="single" w:sz="4" w:space="0" w:color="auto"/>
              <w:bottom w:val="single" w:sz="4" w:space="0" w:color="auto"/>
              <w:right w:val="single" w:sz="4" w:space="0" w:color="auto"/>
            </w:tcBorders>
          </w:tcPr>
          <w:p w14:paraId="2C8C8744" w14:textId="77777777" w:rsidR="006C6294" w:rsidRDefault="006C6294" w:rsidP="004944ED">
            <w:pPr>
              <w:spacing w:after="0" w:line="240" w:lineRule="auto"/>
            </w:pPr>
            <w:r>
              <w:rPr>
                <w:b/>
              </w:rPr>
              <w:t>Institution</w:t>
            </w:r>
            <w:r>
              <w:t>:</w:t>
            </w:r>
          </w:p>
          <w:p w14:paraId="262E044F" w14:textId="77777777" w:rsidR="006C6294" w:rsidRDefault="006C6294" w:rsidP="004944ED">
            <w:pPr>
              <w:spacing w:after="0" w:line="240" w:lineRule="auto"/>
              <w:rPr>
                <w:rFonts w:cs="Times New Roman"/>
              </w:rPr>
            </w:pPr>
            <w:r>
              <w:rPr>
                <w:rFonts w:cs="Times New Roman"/>
              </w:rPr>
              <w:t>James Cook University Hospital</w:t>
            </w:r>
          </w:p>
        </w:tc>
      </w:tr>
      <w:tr w:rsidR="006C6294" w14:paraId="60FD534F" w14:textId="77777777" w:rsidTr="004944ED">
        <w:tc>
          <w:tcPr>
            <w:tcW w:w="8545" w:type="dxa"/>
            <w:gridSpan w:val="2"/>
            <w:tcBorders>
              <w:top w:val="single" w:sz="4" w:space="0" w:color="auto"/>
              <w:left w:val="single" w:sz="4" w:space="0" w:color="auto"/>
              <w:bottom w:val="single" w:sz="4" w:space="0" w:color="auto"/>
              <w:right w:val="single" w:sz="4" w:space="0" w:color="auto"/>
            </w:tcBorders>
          </w:tcPr>
          <w:p w14:paraId="0C5CF329" w14:textId="77777777" w:rsidR="006C6294" w:rsidRDefault="006C6294" w:rsidP="004944ED">
            <w:pPr>
              <w:spacing w:after="0" w:line="240" w:lineRule="auto"/>
            </w:pPr>
            <w:r>
              <w:rPr>
                <w:b/>
              </w:rPr>
              <w:t>Title of Presentation</w:t>
            </w:r>
            <w:r>
              <w:t>:</w:t>
            </w:r>
          </w:p>
          <w:p w14:paraId="64E930AD" w14:textId="77777777" w:rsidR="006C6294" w:rsidRDefault="006C6294" w:rsidP="004944ED">
            <w:pPr>
              <w:spacing w:after="0" w:line="240" w:lineRule="auto"/>
              <w:rPr>
                <w:rFonts w:cs="Times New Roman"/>
              </w:rPr>
            </w:pPr>
            <w:r>
              <w:rPr>
                <w:rFonts w:cs="Times New Roman"/>
              </w:rPr>
              <w:t xml:space="preserve">Buccal Mucosal Graft (BMG) </w:t>
            </w:r>
            <w:proofErr w:type="spellStart"/>
            <w:r>
              <w:rPr>
                <w:rFonts w:cs="Times New Roman"/>
              </w:rPr>
              <w:t>Ureteroplasty</w:t>
            </w:r>
            <w:proofErr w:type="spellEnd"/>
            <w:r>
              <w:rPr>
                <w:rFonts w:cs="Times New Roman"/>
              </w:rPr>
              <w:t>: Our initial experience in managing patients with stent-dependent proximal ureteric strictures</w:t>
            </w:r>
          </w:p>
        </w:tc>
      </w:tr>
      <w:tr w:rsidR="006C6294" w14:paraId="4CC87A92" w14:textId="77777777" w:rsidTr="004944ED">
        <w:tc>
          <w:tcPr>
            <w:tcW w:w="8545" w:type="dxa"/>
            <w:gridSpan w:val="2"/>
            <w:tcBorders>
              <w:top w:val="single" w:sz="4" w:space="0" w:color="auto"/>
              <w:left w:val="single" w:sz="4" w:space="0" w:color="auto"/>
              <w:bottom w:val="single" w:sz="4" w:space="0" w:color="auto"/>
              <w:right w:val="single" w:sz="4" w:space="0" w:color="auto"/>
            </w:tcBorders>
          </w:tcPr>
          <w:p w14:paraId="7171DE34" w14:textId="77777777" w:rsidR="006C6294" w:rsidRDefault="006C6294" w:rsidP="004944ED">
            <w:pPr>
              <w:spacing w:after="0" w:line="240" w:lineRule="auto"/>
            </w:pPr>
            <w:r>
              <w:rPr>
                <w:b/>
              </w:rPr>
              <w:t>Authors</w:t>
            </w:r>
            <w:r>
              <w:t>:</w:t>
            </w:r>
          </w:p>
          <w:p w14:paraId="38666F4C" w14:textId="77777777" w:rsidR="006C6294" w:rsidRDefault="006C6294" w:rsidP="004944ED">
            <w:pPr>
              <w:spacing w:after="0" w:line="240" w:lineRule="auto"/>
              <w:rPr>
                <w:rFonts w:cs="Times New Roman"/>
              </w:rPr>
            </w:pPr>
            <w:r>
              <w:rPr>
                <w:rFonts w:cs="Times New Roman"/>
              </w:rPr>
              <w:t>K. Rajan, B. Joseph, J. Barclay, S. Fulford</w:t>
            </w:r>
          </w:p>
        </w:tc>
      </w:tr>
      <w:tr w:rsidR="006C6294" w14:paraId="029AD9D8" w14:textId="77777777" w:rsidTr="004944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42130336" w14:textId="77777777" w:rsidR="006C6294" w:rsidRDefault="006C6294" w:rsidP="004944ED">
            <w:pPr>
              <w:spacing w:after="0" w:line="240" w:lineRule="auto"/>
            </w:pPr>
            <w:r>
              <w:rPr>
                <w:b/>
              </w:rPr>
              <w:t>Aims</w:t>
            </w:r>
            <w:r>
              <w:t>:</w:t>
            </w:r>
          </w:p>
          <w:p w14:paraId="6E6F1617" w14:textId="77777777" w:rsidR="006C6294" w:rsidRDefault="006C6294" w:rsidP="004944ED">
            <w:pPr>
              <w:spacing w:after="0" w:line="240" w:lineRule="auto"/>
            </w:pPr>
            <w:r>
              <w:t xml:space="preserve">To evaluate the efficacy of BMG </w:t>
            </w:r>
            <w:proofErr w:type="spellStart"/>
            <w:r>
              <w:t>ureteroplasty</w:t>
            </w:r>
            <w:proofErr w:type="spellEnd"/>
            <w:r>
              <w:t xml:space="preserve"> for challenging ureteric strictures. We present the first two cases of this technique done at our institution over the last 6 months. </w:t>
            </w:r>
          </w:p>
          <w:p w14:paraId="36AF6AA4" w14:textId="77777777" w:rsidR="006C6294" w:rsidRDefault="006C6294" w:rsidP="004944ED">
            <w:pPr>
              <w:spacing w:after="0" w:line="240" w:lineRule="auto"/>
              <w:rPr>
                <w:rFonts w:cs="Times New Roman"/>
              </w:rPr>
            </w:pPr>
          </w:p>
        </w:tc>
      </w:tr>
      <w:tr w:rsidR="006C6294" w14:paraId="5085A424" w14:textId="77777777" w:rsidTr="004944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09A3D2CB" w14:textId="77777777" w:rsidR="006C6294" w:rsidRDefault="006C6294" w:rsidP="004944ED">
            <w:pPr>
              <w:spacing w:after="0" w:line="240" w:lineRule="auto"/>
            </w:pPr>
            <w:r>
              <w:rPr>
                <w:b/>
              </w:rPr>
              <w:t>Methods</w:t>
            </w:r>
            <w:r>
              <w:t>:</w:t>
            </w:r>
          </w:p>
          <w:p w14:paraId="6CDA6660" w14:textId="77777777" w:rsidR="006C6294" w:rsidRDefault="006C6294" w:rsidP="004944ED">
            <w:pPr>
              <w:spacing w:after="0" w:line="240" w:lineRule="auto"/>
            </w:pPr>
            <w:r>
              <w:t xml:space="preserve">Retrospective analysis of our initial 2 cases was performed. Pre-operative parameters included stricture location, stricture length, and previous management attempts. Post operative outcomes were assessed objectively by diuretic renography and CT urography at 3 months following surgery, and subjectively via PROMS. </w:t>
            </w:r>
          </w:p>
          <w:p w14:paraId="11965D4A" w14:textId="77777777" w:rsidR="006C6294" w:rsidRDefault="006C6294" w:rsidP="004944ED">
            <w:pPr>
              <w:spacing w:after="0" w:line="240" w:lineRule="auto"/>
              <w:rPr>
                <w:rFonts w:cs="Times New Roman"/>
              </w:rPr>
            </w:pPr>
          </w:p>
        </w:tc>
      </w:tr>
      <w:tr w:rsidR="006C6294" w14:paraId="6B8329D0" w14:textId="77777777" w:rsidTr="004944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31F6E520" w14:textId="77777777" w:rsidR="006C6294" w:rsidRDefault="006C6294" w:rsidP="004944ED">
            <w:pPr>
              <w:spacing w:after="0" w:line="240" w:lineRule="auto"/>
            </w:pPr>
            <w:r>
              <w:rPr>
                <w:b/>
              </w:rPr>
              <w:t>Results</w:t>
            </w:r>
            <w:r>
              <w:t>:</w:t>
            </w:r>
          </w:p>
          <w:p w14:paraId="67C0D39D" w14:textId="77777777" w:rsidR="006C6294" w:rsidRPr="004101A1" w:rsidRDefault="006C6294" w:rsidP="004944ED">
            <w:pPr>
              <w:spacing w:after="0" w:line="240" w:lineRule="auto"/>
            </w:pPr>
            <w:r>
              <w:t xml:space="preserve">Both the patients were male, with normal baseline renal function. Aetiology of proximal ureteric strictures included failed pyeloplasty (n=1), and following treatment for an impacted ureteric stone (n=1). </w:t>
            </w:r>
            <w:proofErr w:type="gramStart"/>
            <w:r>
              <w:t>Both patients had failed previous endoscopic management and were stent-dependent.</w:t>
            </w:r>
            <w:proofErr w:type="gramEnd"/>
            <w:r>
              <w:t xml:space="preserve"> Both cases were performed via an open approach, with a BMG </w:t>
            </w:r>
            <w:proofErr w:type="spellStart"/>
            <w:r>
              <w:t>onlay</w:t>
            </w:r>
            <w:proofErr w:type="spellEnd"/>
            <w:r>
              <w:t xml:space="preserve"> technique and omental wrapping. There were no significant complications reported (</w:t>
            </w:r>
            <w:proofErr w:type="spellStart"/>
            <w:r>
              <w:t>Clavien</w:t>
            </w:r>
            <w:proofErr w:type="spellEnd"/>
            <w:r>
              <w:t xml:space="preserve"> </w:t>
            </w:r>
            <w:proofErr w:type="spellStart"/>
            <w:r>
              <w:t>Dindo</w:t>
            </w:r>
            <w:proofErr w:type="spellEnd"/>
            <w:r>
              <w:t xml:space="preserve"> III or higher), and investigations at 3 months post-operatively showed no evidence of stricture recurrence, improved drainage in 1 patient, as well as improvement in split function on renography (33% to 49%) in the other patient. PROMS confirmed good patient satisfaction at 3 months. </w:t>
            </w:r>
          </w:p>
        </w:tc>
      </w:tr>
      <w:tr w:rsidR="006C6294" w14:paraId="335C609F" w14:textId="77777777" w:rsidTr="004944ED">
        <w:tc>
          <w:tcPr>
            <w:tcW w:w="8545" w:type="dxa"/>
            <w:gridSpan w:val="2"/>
            <w:tcBorders>
              <w:top w:val="single" w:sz="4" w:space="0" w:color="auto"/>
              <w:left w:val="single" w:sz="4" w:space="0" w:color="auto"/>
              <w:bottom w:val="single" w:sz="4" w:space="0" w:color="auto"/>
              <w:right w:val="single" w:sz="4" w:space="0" w:color="auto"/>
            </w:tcBorders>
            <w:shd w:val="clear" w:color="auto" w:fill="D9D9D9"/>
          </w:tcPr>
          <w:p w14:paraId="21E81377" w14:textId="77777777" w:rsidR="006C6294" w:rsidRDefault="006C6294" w:rsidP="004944ED">
            <w:pPr>
              <w:spacing w:after="0" w:line="240" w:lineRule="auto"/>
            </w:pPr>
            <w:r>
              <w:rPr>
                <w:b/>
              </w:rPr>
              <w:t>Conclusion</w:t>
            </w:r>
            <w:r>
              <w:t>:</w:t>
            </w:r>
          </w:p>
          <w:p w14:paraId="5F3F7C4B" w14:textId="77777777" w:rsidR="006C6294" w:rsidRDefault="006C6294" w:rsidP="004944ED">
            <w:pPr>
              <w:spacing w:after="0" w:line="240" w:lineRule="auto"/>
            </w:pPr>
            <w:r>
              <w:t xml:space="preserve">Our initial experience with BMG </w:t>
            </w:r>
            <w:proofErr w:type="spellStart"/>
            <w:r>
              <w:t>Ureteroplasty</w:t>
            </w:r>
            <w:proofErr w:type="spellEnd"/>
            <w:r>
              <w:t xml:space="preserve"> suggests promising subjective and objective outcomes for a cohort of patients who have previously been challenging to manage. Further evaluation is recommended once a larger patient numbers have been achieved. Future developments could include looking toward utilising robotic surgery to reduce L.O.S and immediate morbidity, in line with other centres describing this technique.</w:t>
            </w:r>
          </w:p>
          <w:p w14:paraId="21902EB4" w14:textId="77777777" w:rsidR="006C6294" w:rsidRDefault="006C6294" w:rsidP="004944ED">
            <w:pPr>
              <w:spacing w:after="0" w:line="240" w:lineRule="auto"/>
              <w:rPr>
                <w:rFonts w:cs="Times New Roman"/>
              </w:rPr>
            </w:pPr>
          </w:p>
        </w:tc>
      </w:tr>
    </w:tbl>
    <w:p w14:paraId="57511699" w14:textId="77777777" w:rsidR="00B1672D" w:rsidRPr="00FD3E6E" w:rsidRDefault="00B1672D" w:rsidP="00FD3E6E">
      <w:pPr>
        <w:spacing w:after="0" w:line="240" w:lineRule="auto"/>
        <w:rPr>
          <w:b/>
        </w:rPr>
      </w:pPr>
    </w:p>
    <w:p w14:paraId="08938F3F" w14:textId="77777777" w:rsidR="00C41341" w:rsidRDefault="00C41341">
      <w:pPr>
        <w:spacing w:after="160" w:line="259" w:lineRule="auto"/>
        <w:rPr>
          <w:b/>
          <w:sz w:val="28"/>
          <w:szCs w:val="28"/>
          <w:u w:val="single"/>
        </w:rPr>
      </w:pPr>
      <w:r>
        <w:rPr>
          <w:b/>
          <w:sz w:val="28"/>
          <w:szCs w:val="28"/>
          <w:u w:val="single"/>
        </w:rPr>
        <w:br w:type="page"/>
      </w:r>
    </w:p>
    <w:p w14:paraId="286BBF04" w14:textId="572BAF00" w:rsidR="00B1672D" w:rsidRDefault="00C41341" w:rsidP="00C41341">
      <w:pPr>
        <w:spacing w:after="160" w:line="259" w:lineRule="auto"/>
        <w:rPr>
          <w:b/>
          <w:sz w:val="28"/>
          <w:szCs w:val="28"/>
        </w:rPr>
      </w:pPr>
      <w:bookmarkStart w:id="2" w:name="_Hlk86863222"/>
      <w:r w:rsidRPr="00C41341">
        <w:rPr>
          <w:b/>
          <w:sz w:val="28"/>
          <w:szCs w:val="28"/>
        </w:rPr>
        <w:lastRenderedPageBreak/>
        <w:t xml:space="preserve">Abstract </w:t>
      </w:r>
      <w:r w:rsidRPr="00B1672D">
        <w:rPr>
          <w:b/>
          <w:sz w:val="28"/>
          <w:szCs w:val="28"/>
        </w:rPr>
        <w:t>8</w:t>
      </w:r>
    </w:p>
    <w:p w14:paraId="41E56FFC" w14:textId="77777777" w:rsidR="00B1672D" w:rsidRPr="00C41341" w:rsidRDefault="00B1672D" w:rsidP="00C41341">
      <w:pPr>
        <w:spacing w:after="160" w:line="259" w:lineRule="auto"/>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6C6294" w14:paraId="473DAB27" w14:textId="77777777" w:rsidTr="004944ED">
        <w:tc>
          <w:tcPr>
            <w:tcW w:w="5637" w:type="dxa"/>
            <w:tcBorders>
              <w:top w:val="single" w:sz="4" w:space="0" w:color="auto"/>
              <w:left w:val="single" w:sz="4" w:space="0" w:color="auto"/>
              <w:bottom w:val="single" w:sz="4" w:space="0" w:color="auto"/>
              <w:right w:val="single" w:sz="4" w:space="0" w:color="auto"/>
            </w:tcBorders>
          </w:tcPr>
          <w:bookmarkEnd w:id="2"/>
          <w:p w14:paraId="689B9D25" w14:textId="77777777" w:rsidR="006C6294" w:rsidRDefault="006C6294" w:rsidP="004944ED">
            <w:pPr>
              <w:spacing w:after="0" w:line="240" w:lineRule="auto"/>
            </w:pPr>
            <w:r>
              <w:rPr>
                <w:b/>
              </w:rPr>
              <w:t>Name of Presenter</w:t>
            </w:r>
            <w:r>
              <w:t>:</w:t>
            </w:r>
          </w:p>
          <w:p w14:paraId="34E87D1E" w14:textId="77777777" w:rsidR="006C6294" w:rsidRDefault="006C6294" w:rsidP="004944ED">
            <w:pPr>
              <w:spacing w:after="0" w:line="240" w:lineRule="auto"/>
              <w:rPr>
                <w:rFonts w:cs="Times New Roman"/>
              </w:rPr>
            </w:pPr>
            <w:r>
              <w:rPr>
                <w:rFonts w:cs="Times New Roman"/>
              </w:rPr>
              <w:t xml:space="preserve">Pragnitha </w:t>
            </w:r>
            <w:proofErr w:type="spellStart"/>
            <w:r>
              <w:rPr>
                <w:rFonts w:cs="Times New Roman"/>
              </w:rPr>
              <w:t>Chitteti</w:t>
            </w:r>
            <w:proofErr w:type="spellEnd"/>
          </w:p>
        </w:tc>
        <w:tc>
          <w:tcPr>
            <w:tcW w:w="3605" w:type="dxa"/>
            <w:tcBorders>
              <w:top w:val="single" w:sz="4" w:space="0" w:color="auto"/>
              <w:left w:val="single" w:sz="4" w:space="0" w:color="auto"/>
              <w:bottom w:val="single" w:sz="4" w:space="0" w:color="auto"/>
              <w:right w:val="single" w:sz="4" w:space="0" w:color="auto"/>
            </w:tcBorders>
            <w:hideMark/>
          </w:tcPr>
          <w:p w14:paraId="5614B838" w14:textId="77777777" w:rsidR="006C6294" w:rsidRDefault="006C6294" w:rsidP="004944ED">
            <w:pPr>
              <w:spacing w:after="0" w:line="240" w:lineRule="auto"/>
            </w:pPr>
            <w:r>
              <w:rPr>
                <w:b/>
              </w:rPr>
              <w:t>Training grade/post</w:t>
            </w:r>
            <w:r>
              <w:t>:</w:t>
            </w:r>
          </w:p>
          <w:p w14:paraId="73EC31C1" w14:textId="77777777" w:rsidR="006C6294" w:rsidRDefault="006C6294" w:rsidP="004944ED">
            <w:pPr>
              <w:spacing w:after="0" w:line="240" w:lineRule="auto"/>
              <w:rPr>
                <w:rFonts w:cs="Times New Roman"/>
              </w:rPr>
            </w:pPr>
            <w:r>
              <w:rPr>
                <w:rFonts w:cs="Times New Roman"/>
              </w:rPr>
              <w:t>Trust Grade SHO, Urology</w:t>
            </w:r>
          </w:p>
        </w:tc>
      </w:tr>
      <w:tr w:rsidR="006C6294" w14:paraId="6A21BFA3"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23DBE2B1" w14:textId="77777777" w:rsidR="006C6294" w:rsidRDefault="006C6294" w:rsidP="004944ED">
            <w:pPr>
              <w:spacing w:after="0" w:line="240" w:lineRule="auto"/>
            </w:pPr>
            <w:r>
              <w:rPr>
                <w:b/>
              </w:rPr>
              <w:t>Institution</w:t>
            </w:r>
            <w:r>
              <w:t xml:space="preserve">: </w:t>
            </w:r>
          </w:p>
          <w:p w14:paraId="45946CE1" w14:textId="77777777" w:rsidR="006C6294" w:rsidRPr="00A95D2E" w:rsidRDefault="006C6294" w:rsidP="004944ED">
            <w:pPr>
              <w:spacing w:after="0" w:line="240" w:lineRule="auto"/>
            </w:pPr>
            <w:r>
              <w:t>James Cook University Hospital, Middlesbrough</w:t>
            </w:r>
          </w:p>
        </w:tc>
      </w:tr>
      <w:tr w:rsidR="006C6294" w14:paraId="4CFB99C7"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2BC1D07E" w14:textId="77777777" w:rsidR="006C6294" w:rsidRDefault="006C6294" w:rsidP="004944ED">
            <w:pPr>
              <w:spacing w:after="0" w:line="240" w:lineRule="auto"/>
            </w:pPr>
            <w:r>
              <w:rPr>
                <w:b/>
              </w:rPr>
              <w:t>Title of Presentation</w:t>
            </w:r>
            <w:r>
              <w:t>:</w:t>
            </w:r>
          </w:p>
          <w:p w14:paraId="45684A6A" w14:textId="77777777" w:rsidR="006C6294" w:rsidRPr="00A95D2E" w:rsidRDefault="006C6294" w:rsidP="004944ED">
            <w:pPr>
              <w:spacing w:after="0" w:line="240" w:lineRule="auto"/>
              <w:rPr>
                <w:b/>
                <w:bCs/>
              </w:rPr>
            </w:pPr>
            <w:r>
              <w:rPr>
                <w:b/>
                <w:bCs/>
              </w:rPr>
              <w:t>Clinical evaluation of antimicrobial stewardship in emergency urology patients</w:t>
            </w:r>
          </w:p>
        </w:tc>
      </w:tr>
      <w:tr w:rsidR="006C6294" w14:paraId="71C312D9"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6B4735E4" w14:textId="77777777" w:rsidR="006C6294" w:rsidRDefault="006C6294" w:rsidP="004944ED">
            <w:pPr>
              <w:spacing w:after="0" w:line="240" w:lineRule="auto"/>
            </w:pPr>
            <w:r>
              <w:rPr>
                <w:b/>
              </w:rPr>
              <w:t>Authors</w:t>
            </w:r>
            <w:r>
              <w:t>:</w:t>
            </w:r>
          </w:p>
          <w:p w14:paraId="25EB5A6D" w14:textId="77777777" w:rsidR="006C6294" w:rsidRDefault="006C6294" w:rsidP="004944ED">
            <w:pPr>
              <w:spacing w:after="0" w:line="240" w:lineRule="auto"/>
            </w:pPr>
            <w:proofErr w:type="spellStart"/>
            <w:r>
              <w:t>Meliz</w:t>
            </w:r>
            <w:proofErr w:type="spellEnd"/>
            <w:r>
              <w:t xml:space="preserve"> </w:t>
            </w:r>
            <w:proofErr w:type="spellStart"/>
            <w:r>
              <w:t>Tatarlar</w:t>
            </w:r>
            <w:proofErr w:type="spellEnd"/>
            <w:r>
              <w:t xml:space="preserve">, Pragnitha </w:t>
            </w:r>
            <w:proofErr w:type="spellStart"/>
            <w:r>
              <w:t>Chitteti</w:t>
            </w:r>
            <w:proofErr w:type="spellEnd"/>
            <w:r>
              <w:t xml:space="preserve">, </w:t>
            </w:r>
            <w:r w:rsidRPr="00B045A9">
              <w:t>Ankur Mukherjee,</w:t>
            </w:r>
            <w:r>
              <w:t xml:space="preserve"> Mehwash Nadeem</w:t>
            </w:r>
          </w:p>
          <w:p w14:paraId="50F8BEF8" w14:textId="77777777" w:rsidR="006C6294" w:rsidRPr="00A95D2E" w:rsidRDefault="006C6294" w:rsidP="004944ED">
            <w:pPr>
              <w:spacing w:after="0" w:line="240" w:lineRule="auto"/>
            </w:pPr>
          </w:p>
        </w:tc>
      </w:tr>
      <w:tr w:rsidR="006C6294" w14:paraId="5B384D44"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3B6F81B" w14:textId="77777777" w:rsidR="006C6294" w:rsidRDefault="006C6294" w:rsidP="004944ED">
            <w:pPr>
              <w:spacing w:after="0" w:line="240" w:lineRule="auto"/>
            </w:pPr>
            <w:bookmarkStart w:id="3" w:name="_Hlk114685316"/>
            <w:bookmarkStart w:id="4" w:name="_Hlk114684000"/>
            <w:r>
              <w:rPr>
                <w:b/>
              </w:rPr>
              <w:t>Aims</w:t>
            </w:r>
            <w:r>
              <w:t xml:space="preserve">:  </w:t>
            </w:r>
          </w:p>
          <w:p w14:paraId="7D590596" w14:textId="77777777" w:rsidR="006C6294" w:rsidRDefault="006C6294" w:rsidP="004944ED">
            <w:pPr>
              <w:spacing w:after="0" w:line="240" w:lineRule="auto"/>
              <w:rPr>
                <w:rFonts w:cs="Times New Roman"/>
              </w:rPr>
            </w:pPr>
            <w:r>
              <w:t>To evaluate the adherence and appropriateness of antimicrobial therapy within an emergency urology service</w:t>
            </w:r>
          </w:p>
        </w:tc>
      </w:tr>
      <w:tr w:rsidR="006C6294" w14:paraId="1A625A56"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9F91A9F" w14:textId="77777777" w:rsidR="006C6294" w:rsidRDefault="006C6294" w:rsidP="004944ED">
            <w:pPr>
              <w:spacing w:after="0" w:line="240" w:lineRule="auto"/>
            </w:pPr>
            <w:r>
              <w:rPr>
                <w:b/>
              </w:rPr>
              <w:t>Methods</w:t>
            </w:r>
            <w:r>
              <w:t xml:space="preserve">: </w:t>
            </w:r>
          </w:p>
          <w:p w14:paraId="047F1557" w14:textId="77777777" w:rsidR="006C6294" w:rsidRPr="00A95D2E" w:rsidRDefault="006C6294" w:rsidP="004944ED">
            <w:pPr>
              <w:spacing w:after="0" w:line="240" w:lineRule="auto"/>
            </w:pPr>
            <w:r>
              <w:t xml:space="preserve">A retrospective audit to examine the compliance of appropriate antimicrobial therapy was conducted at South Tees Hospital amongst urology on-call patients. From 04/01/22 to 17/03/22, an analysis of all consecutive emergency urology patients’ medical records was undertaken by a single validator. Adherence and compliance with appropriate local and national (NICE) antimicrobial policy was scrutinised. Parameters such as demographic details, Early Warning Scores (EWS), blood tests (WBC, CRP and culture – blood/urine/pus results) and relevant discussions with microbiology team was assessed. The type, route, duration of antimicrobial therapy, documented changes to regimen and the response of this treatment was also analysed. </w:t>
            </w:r>
          </w:p>
        </w:tc>
      </w:tr>
      <w:tr w:rsidR="006C6294" w14:paraId="1600CFE0"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A3063C4" w14:textId="77777777" w:rsidR="006C6294" w:rsidRDefault="006C6294" w:rsidP="004944ED">
            <w:pPr>
              <w:spacing w:after="0" w:line="240" w:lineRule="auto"/>
            </w:pPr>
            <w:r>
              <w:rPr>
                <w:b/>
              </w:rPr>
              <w:t>Results</w:t>
            </w:r>
            <w:r>
              <w:t xml:space="preserve">: </w:t>
            </w:r>
          </w:p>
          <w:p w14:paraId="3D703DD4" w14:textId="77777777" w:rsidR="006C6294" w:rsidRPr="00A95D2E" w:rsidRDefault="006C6294" w:rsidP="004944ED">
            <w:pPr>
              <w:spacing w:after="0" w:line="240" w:lineRule="auto"/>
            </w:pPr>
            <w:r>
              <w:t>There were 72 patients included in this cycle of audit. Blood cultures were sent for 34.7% (n=25) of the patients. Urine cultures were sent for 55.5% (n=40) of the patients, while pus cultures were taken for 9.7% (n=7). Interestingly, 26.4% (n=19) of the patients did not have any culture sent despite having clinical signs of infection. Microbiology input for antimicrobial therapy change in light of culture results was considered for 43.1% (n=31) of cases.</w:t>
            </w:r>
          </w:p>
        </w:tc>
      </w:tr>
      <w:tr w:rsidR="006C6294" w14:paraId="3EBAC093"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8338065" w14:textId="77777777" w:rsidR="006C6294" w:rsidRDefault="006C6294" w:rsidP="004944ED">
            <w:pPr>
              <w:spacing w:after="0" w:line="240" w:lineRule="auto"/>
            </w:pPr>
            <w:r>
              <w:rPr>
                <w:b/>
              </w:rPr>
              <w:t>Conclusion</w:t>
            </w:r>
            <w:r>
              <w:t xml:space="preserve">: </w:t>
            </w:r>
          </w:p>
          <w:p w14:paraId="2AD16920" w14:textId="77777777" w:rsidR="006C6294" w:rsidRPr="00943A4B" w:rsidRDefault="006C6294" w:rsidP="004944ED">
            <w:pPr>
              <w:spacing w:after="0" w:line="240" w:lineRule="auto"/>
            </w:pPr>
            <w:r>
              <w:t xml:space="preserve">The compliance in sending suitable cultures (blood, urine, pus) prior to commencing antimicrobial therapy was absent in 26.4% of cases. This requires an improvement and a “Start Smart Then Focus” strategy of education amongst prescribers and clinical staff is underway for a re-audit in subsequent months. This will help target the most effective antimicrobial treatments to be commenced in a prompt manner. </w:t>
            </w:r>
          </w:p>
        </w:tc>
      </w:tr>
      <w:bookmarkEnd w:id="3"/>
      <w:bookmarkEnd w:id="4"/>
    </w:tbl>
    <w:p w14:paraId="062C8D77" w14:textId="77777777" w:rsidR="00C41341" w:rsidRDefault="00C41341">
      <w:pPr>
        <w:spacing w:after="160" w:line="259" w:lineRule="auto"/>
        <w:rPr>
          <w:b/>
          <w:sz w:val="28"/>
          <w:szCs w:val="28"/>
          <w:u w:val="single"/>
        </w:rPr>
      </w:pPr>
      <w:r>
        <w:rPr>
          <w:b/>
          <w:sz w:val="28"/>
          <w:szCs w:val="28"/>
          <w:u w:val="single"/>
        </w:rPr>
        <w:br w:type="page"/>
      </w:r>
    </w:p>
    <w:p w14:paraId="03F6C84C" w14:textId="56FD60E3" w:rsidR="00821A1D" w:rsidRDefault="00821A1D" w:rsidP="00FE3824">
      <w:pPr>
        <w:spacing w:after="0" w:line="259" w:lineRule="auto"/>
        <w:rPr>
          <w:b/>
          <w:sz w:val="28"/>
          <w:szCs w:val="28"/>
        </w:rPr>
      </w:pPr>
      <w:r w:rsidRPr="00821A1D">
        <w:rPr>
          <w:b/>
          <w:sz w:val="28"/>
          <w:szCs w:val="28"/>
        </w:rPr>
        <w:lastRenderedPageBreak/>
        <w:t xml:space="preserve">Abstract </w:t>
      </w:r>
      <w:r w:rsidRPr="00B1672D">
        <w:rPr>
          <w:b/>
          <w:sz w:val="28"/>
          <w:szCs w:val="28"/>
        </w:rPr>
        <w:t>9</w:t>
      </w:r>
    </w:p>
    <w:p w14:paraId="517AB8C2" w14:textId="38B83E15" w:rsidR="00B1672D" w:rsidRDefault="00B1672D" w:rsidP="00B1672D">
      <w:pPr>
        <w:spacing w:after="160" w:line="240" w:lineRule="auto"/>
        <w:rPr>
          <w:b/>
        </w:rPr>
      </w:pPr>
    </w:p>
    <w:p w14:paraId="0F326CBF" w14:textId="77777777" w:rsidR="00EE52E4" w:rsidRPr="000752F5" w:rsidRDefault="00EE52E4" w:rsidP="00B1672D">
      <w:pPr>
        <w:spacing w:after="160" w:line="240" w:lineRule="auto"/>
        <w:rPr>
          <w:b/>
        </w:rPr>
      </w:pPr>
      <w:bookmarkStart w:id="5" w:name="_GoBack"/>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6C6294" w:rsidRPr="000752F5" w14:paraId="61281467" w14:textId="77777777" w:rsidTr="004944ED">
        <w:tc>
          <w:tcPr>
            <w:tcW w:w="5637" w:type="dxa"/>
            <w:tcBorders>
              <w:top w:val="single" w:sz="4" w:space="0" w:color="auto"/>
              <w:left w:val="single" w:sz="4" w:space="0" w:color="auto"/>
              <w:bottom w:val="single" w:sz="4" w:space="0" w:color="auto"/>
              <w:right w:val="single" w:sz="4" w:space="0" w:color="auto"/>
            </w:tcBorders>
          </w:tcPr>
          <w:p w14:paraId="3EFA1614" w14:textId="77777777" w:rsidR="006C6294" w:rsidRPr="000752F5" w:rsidRDefault="006C6294" w:rsidP="004944ED">
            <w:pPr>
              <w:spacing w:after="0" w:line="240" w:lineRule="auto"/>
            </w:pPr>
            <w:r w:rsidRPr="000752F5">
              <w:rPr>
                <w:b/>
              </w:rPr>
              <w:t>Name of Presenter</w:t>
            </w:r>
            <w:r w:rsidRPr="000752F5">
              <w:t>:</w:t>
            </w:r>
          </w:p>
          <w:p w14:paraId="1B2DE079" w14:textId="77777777" w:rsidR="006C6294" w:rsidRPr="000752F5" w:rsidRDefault="006C6294" w:rsidP="004944ED">
            <w:pPr>
              <w:spacing w:after="0" w:line="240" w:lineRule="auto"/>
              <w:rPr>
                <w:rFonts w:cs="Times New Roman"/>
              </w:rPr>
            </w:pPr>
            <w:r w:rsidRPr="000752F5">
              <w:rPr>
                <w:rFonts w:cs="Times New Roman"/>
              </w:rPr>
              <w:t>NICHOLAS COULTHARD</w:t>
            </w:r>
          </w:p>
        </w:tc>
        <w:tc>
          <w:tcPr>
            <w:tcW w:w="3605" w:type="dxa"/>
            <w:tcBorders>
              <w:top w:val="single" w:sz="4" w:space="0" w:color="auto"/>
              <w:left w:val="single" w:sz="4" w:space="0" w:color="auto"/>
              <w:bottom w:val="single" w:sz="4" w:space="0" w:color="auto"/>
              <w:right w:val="single" w:sz="4" w:space="0" w:color="auto"/>
            </w:tcBorders>
            <w:hideMark/>
          </w:tcPr>
          <w:p w14:paraId="4A094850" w14:textId="77777777" w:rsidR="006C6294" w:rsidRPr="000752F5" w:rsidRDefault="006C6294" w:rsidP="004944ED">
            <w:pPr>
              <w:spacing w:after="0" w:line="240" w:lineRule="auto"/>
              <w:rPr>
                <w:rFonts w:cs="Times New Roman"/>
              </w:rPr>
            </w:pPr>
            <w:r w:rsidRPr="000752F5">
              <w:rPr>
                <w:b/>
              </w:rPr>
              <w:t>Training grade/post</w:t>
            </w:r>
            <w:r w:rsidRPr="000752F5">
              <w:t>:  FY3</w:t>
            </w:r>
          </w:p>
        </w:tc>
      </w:tr>
      <w:tr w:rsidR="006C6294" w:rsidRPr="000752F5" w14:paraId="1A0C984F"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59A3B079" w14:textId="77777777" w:rsidR="006C6294" w:rsidRPr="000752F5" w:rsidRDefault="006C6294" w:rsidP="004944ED">
            <w:pPr>
              <w:spacing w:after="0" w:line="240" w:lineRule="auto"/>
            </w:pPr>
            <w:r w:rsidRPr="000752F5">
              <w:rPr>
                <w:b/>
              </w:rPr>
              <w:t>Institution</w:t>
            </w:r>
            <w:r w:rsidRPr="000752F5">
              <w:t>:</w:t>
            </w:r>
          </w:p>
          <w:p w14:paraId="77B5F1DD" w14:textId="77777777" w:rsidR="006C6294" w:rsidRPr="000752F5" w:rsidRDefault="006C6294" w:rsidP="004944ED">
            <w:pPr>
              <w:spacing w:after="0" w:line="240" w:lineRule="auto"/>
              <w:rPr>
                <w:rFonts w:cs="Times New Roman"/>
              </w:rPr>
            </w:pPr>
            <w:r w:rsidRPr="000752F5">
              <w:rPr>
                <w:rFonts w:cs="Times New Roman"/>
              </w:rPr>
              <w:t>NUTH</w:t>
            </w:r>
          </w:p>
        </w:tc>
      </w:tr>
      <w:tr w:rsidR="006C6294" w:rsidRPr="000752F5" w14:paraId="1463732D"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703BCD43" w14:textId="77777777" w:rsidR="006C6294" w:rsidRPr="000752F5" w:rsidRDefault="006C6294" w:rsidP="004944ED">
            <w:pPr>
              <w:spacing w:after="0" w:line="240" w:lineRule="auto"/>
            </w:pPr>
            <w:r w:rsidRPr="000752F5">
              <w:rPr>
                <w:b/>
              </w:rPr>
              <w:t>Title of Presentation</w:t>
            </w:r>
            <w:r w:rsidRPr="000752F5">
              <w:t>:</w:t>
            </w:r>
          </w:p>
          <w:p w14:paraId="413E76E1" w14:textId="77777777" w:rsidR="006C6294" w:rsidRPr="000752F5" w:rsidRDefault="006C6294" w:rsidP="004944ED">
            <w:pPr>
              <w:spacing w:after="0" w:line="240" w:lineRule="auto"/>
            </w:pPr>
            <w:r w:rsidRPr="000752F5">
              <w:t>Ureteroscopy for Large Stone Volumes</w:t>
            </w:r>
          </w:p>
        </w:tc>
      </w:tr>
      <w:tr w:rsidR="006C6294" w:rsidRPr="000752F5" w14:paraId="70951339" w14:textId="77777777" w:rsidTr="004944ED">
        <w:tc>
          <w:tcPr>
            <w:tcW w:w="9242" w:type="dxa"/>
            <w:gridSpan w:val="2"/>
            <w:tcBorders>
              <w:top w:val="single" w:sz="4" w:space="0" w:color="auto"/>
              <w:left w:val="single" w:sz="4" w:space="0" w:color="auto"/>
              <w:bottom w:val="single" w:sz="4" w:space="0" w:color="auto"/>
              <w:right w:val="single" w:sz="4" w:space="0" w:color="auto"/>
            </w:tcBorders>
          </w:tcPr>
          <w:p w14:paraId="46464C3B" w14:textId="77777777" w:rsidR="006C6294" w:rsidRPr="000752F5" w:rsidRDefault="006C6294" w:rsidP="004944ED">
            <w:pPr>
              <w:spacing w:after="0" w:line="240" w:lineRule="auto"/>
            </w:pPr>
            <w:r w:rsidRPr="000752F5">
              <w:rPr>
                <w:b/>
              </w:rPr>
              <w:t>Authors</w:t>
            </w:r>
            <w:r w:rsidRPr="000752F5">
              <w:t>:</w:t>
            </w:r>
          </w:p>
          <w:p w14:paraId="11E746D5" w14:textId="77777777" w:rsidR="006C6294" w:rsidRPr="000752F5" w:rsidRDefault="006C6294" w:rsidP="004944ED">
            <w:pPr>
              <w:spacing w:after="0" w:line="240" w:lineRule="auto"/>
            </w:pPr>
            <w:r w:rsidRPr="000752F5">
              <w:t xml:space="preserve">Dr Nicholas </w:t>
            </w:r>
            <w:proofErr w:type="spellStart"/>
            <w:r w:rsidRPr="000752F5">
              <w:t>Coulthard</w:t>
            </w:r>
            <w:proofErr w:type="spellEnd"/>
            <w:r w:rsidRPr="000752F5">
              <w:t xml:space="preserve">, Mr Paul </w:t>
            </w:r>
            <w:proofErr w:type="spellStart"/>
            <w:r w:rsidRPr="000752F5">
              <w:t>Gravestock</w:t>
            </w:r>
            <w:proofErr w:type="spellEnd"/>
            <w:r w:rsidRPr="000752F5">
              <w:t xml:space="preserve">, Mr Rajan </w:t>
            </w:r>
            <w:proofErr w:type="spellStart"/>
            <w:r w:rsidRPr="000752F5">
              <w:t>Veeratterapillay</w:t>
            </w:r>
            <w:proofErr w:type="spellEnd"/>
          </w:p>
        </w:tc>
      </w:tr>
      <w:tr w:rsidR="006C6294" w:rsidRPr="000752F5" w14:paraId="6FFC14FB"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20F543D" w14:textId="77777777" w:rsidR="006C6294" w:rsidRPr="000752F5" w:rsidRDefault="006C6294" w:rsidP="004944ED">
            <w:pPr>
              <w:spacing w:after="0" w:line="240" w:lineRule="auto"/>
            </w:pPr>
            <w:r w:rsidRPr="000752F5">
              <w:rPr>
                <w:b/>
              </w:rPr>
              <w:t>Aims</w:t>
            </w:r>
            <w:r w:rsidRPr="000752F5">
              <w:t>:</w:t>
            </w:r>
          </w:p>
          <w:p w14:paraId="411F7C9B" w14:textId="77777777" w:rsidR="006C6294" w:rsidRPr="000752F5" w:rsidRDefault="006C6294" w:rsidP="004944ED">
            <w:pPr>
              <w:spacing w:after="0" w:line="240" w:lineRule="auto"/>
            </w:pPr>
            <w:r w:rsidRPr="000752F5">
              <w:t xml:space="preserve">To evaluate outcomes of patients undergoing </w:t>
            </w:r>
            <w:proofErr w:type="spellStart"/>
            <w:r w:rsidRPr="000752F5">
              <w:t>ureterorenoscopy</w:t>
            </w:r>
            <w:proofErr w:type="spellEnd"/>
            <w:r w:rsidRPr="000752F5">
              <w:t xml:space="preserve"> (URS) with large stone volumes.</w:t>
            </w:r>
          </w:p>
        </w:tc>
      </w:tr>
      <w:tr w:rsidR="006C6294" w:rsidRPr="000752F5" w14:paraId="5B21BE00"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4BDD6BF" w14:textId="77777777" w:rsidR="006C6294" w:rsidRPr="000752F5" w:rsidRDefault="006C6294" w:rsidP="004944ED">
            <w:pPr>
              <w:spacing w:after="0" w:line="240" w:lineRule="auto"/>
            </w:pPr>
            <w:r w:rsidRPr="000752F5">
              <w:rPr>
                <w:b/>
              </w:rPr>
              <w:t>Methods</w:t>
            </w:r>
            <w:r w:rsidRPr="000752F5">
              <w:t>:</w:t>
            </w:r>
          </w:p>
          <w:p w14:paraId="71E43713" w14:textId="77777777" w:rsidR="006C6294" w:rsidRPr="000752F5" w:rsidRDefault="006C6294" w:rsidP="004944ED">
            <w:pPr>
              <w:spacing w:after="0" w:line="240" w:lineRule="auto"/>
            </w:pPr>
            <w:proofErr w:type="spellStart"/>
            <w:r w:rsidRPr="000752F5">
              <w:t>Ureterorenoscopies</w:t>
            </w:r>
            <w:proofErr w:type="spellEnd"/>
            <w:r w:rsidRPr="000752F5">
              <w:t xml:space="preserve"> for stone disease at the Freeman Hospital between 2015-2019 were reviewed. Patients with a total unilateral stone volume of &gt;1000mm3 from up to 3 stones were included. Stone free rates, post operative complications and re-admission/re-interventions were capture</w:t>
            </w:r>
          </w:p>
        </w:tc>
      </w:tr>
      <w:tr w:rsidR="006C6294" w:rsidRPr="000752F5" w14:paraId="54DC0C4F"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882E7A2" w14:textId="77777777" w:rsidR="006C6294" w:rsidRPr="000752F5" w:rsidRDefault="006C6294" w:rsidP="004944ED">
            <w:pPr>
              <w:spacing w:after="0" w:line="240" w:lineRule="auto"/>
            </w:pPr>
            <w:r w:rsidRPr="000752F5">
              <w:rPr>
                <w:b/>
              </w:rPr>
              <w:t>Results</w:t>
            </w:r>
            <w:r w:rsidRPr="000752F5">
              <w:t>:</w:t>
            </w:r>
          </w:p>
          <w:p w14:paraId="10FCFF55" w14:textId="77777777" w:rsidR="006C6294" w:rsidRPr="000752F5" w:rsidRDefault="006C6294" w:rsidP="004944ED">
            <w:pPr>
              <w:spacing w:after="0" w:line="240" w:lineRule="auto"/>
            </w:pPr>
            <w:r w:rsidRPr="000752F5">
              <w:t>37 patients met the inclusion criteria. Median age was 67 (22-86). 47% of patients had an ASA score of 3. 57% (n=21) had a single stone of &gt;1000mm3 either solitary (n=4) or alongside multiple calculi (n=17). Mean total stone volume was 1946mm3 (1010-6126mm3). 57% (n=21) were admitted as an emergency prior to their URS, of these 95% were stented. The mean stent dwelling time prior to URS was 58 days (range 28-111 days). 6 patients (16%) had post-operative complications, 1 requiring HDU. 3 patients (8%) re-attended within 30 days, 1 required emergency admission. The mean number of URS performed per patient was 1.37. 41% of patients (n=15) were found to be completely stone free at initial radiographic follow up. 59% were stone free or had fragments of ≤3mm. For those not stone free subsequent treatment included PCNL (n=1), and surveillance (n=21). Of those under surveillance 3 underwent repeat URS.</w:t>
            </w:r>
          </w:p>
        </w:tc>
      </w:tr>
      <w:tr w:rsidR="006C6294" w:rsidRPr="000752F5" w14:paraId="6F944151" w14:textId="77777777" w:rsidTr="004944E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8D127E4" w14:textId="77777777" w:rsidR="006C6294" w:rsidRPr="000752F5" w:rsidRDefault="006C6294" w:rsidP="004944ED">
            <w:pPr>
              <w:spacing w:after="0" w:line="240" w:lineRule="auto"/>
            </w:pPr>
            <w:r w:rsidRPr="000752F5">
              <w:rPr>
                <w:b/>
              </w:rPr>
              <w:t>Conclusion</w:t>
            </w:r>
            <w:r w:rsidRPr="000752F5">
              <w:t>:</w:t>
            </w:r>
          </w:p>
          <w:p w14:paraId="2AF40C9A" w14:textId="77777777" w:rsidR="006C6294" w:rsidRPr="000752F5" w:rsidRDefault="006C6294" w:rsidP="004944ED">
            <w:pPr>
              <w:spacing w:after="0" w:line="240" w:lineRule="auto"/>
            </w:pPr>
            <w:r w:rsidRPr="000752F5">
              <w:t>Whilst the indications for flexible URS are expanding, large stone burden of &gt;1000mm3 is associated with reduced stone clearance and increased need for repeat intervention. Patients should be carefully counselled regarding this.</w:t>
            </w:r>
          </w:p>
        </w:tc>
      </w:tr>
    </w:tbl>
    <w:p w14:paraId="77A03312" w14:textId="77777777" w:rsidR="006C6294" w:rsidRPr="00821A1D" w:rsidRDefault="006C6294" w:rsidP="00B1672D">
      <w:pPr>
        <w:spacing w:after="160" w:line="240" w:lineRule="auto"/>
        <w:rPr>
          <w:b/>
          <w:sz w:val="28"/>
          <w:szCs w:val="28"/>
        </w:rPr>
      </w:pPr>
    </w:p>
    <w:p w14:paraId="5C049742" w14:textId="33D97708" w:rsidR="00115B8A" w:rsidRPr="00EE52E4" w:rsidRDefault="00115B8A" w:rsidP="00EE52E4">
      <w:pPr>
        <w:spacing w:after="160" w:line="259" w:lineRule="auto"/>
        <w:rPr>
          <w:b/>
          <w:sz w:val="28"/>
          <w:szCs w:val="28"/>
        </w:rPr>
      </w:pPr>
    </w:p>
    <w:sectPr w:rsidR="00115B8A" w:rsidRPr="00EE52E4" w:rsidSect="002D751E">
      <w:headerReference w:type="default" r:id="rId9"/>
      <w:pgSz w:w="11906" w:h="16838"/>
      <w:pgMar w:top="1440"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91360" w14:textId="77777777" w:rsidR="00C71FDA" w:rsidRDefault="00C71FDA" w:rsidP="00624259">
      <w:pPr>
        <w:spacing w:after="0" w:line="240" w:lineRule="auto"/>
      </w:pPr>
      <w:r>
        <w:separator/>
      </w:r>
    </w:p>
  </w:endnote>
  <w:endnote w:type="continuationSeparator" w:id="0">
    <w:p w14:paraId="3D8D4F55" w14:textId="77777777" w:rsidR="00C71FDA" w:rsidRDefault="00C71FDA" w:rsidP="00624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FDF96" w14:textId="77777777" w:rsidR="00C71FDA" w:rsidRDefault="00C71FDA" w:rsidP="00624259">
      <w:pPr>
        <w:spacing w:after="0" w:line="240" w:lineRule="auto"/>
      </w:pPr>
      <w:r>
        <w:separator/>
      </w:r>
    </w:p>
  </w:footnote>
  <w:footnote w:type="continuationSeparator" w:id="0">
    <w:p w14:paraId="298816DF" w14:textId="77777777" w:rsidR="00C71FDA" w:rsidRDefault="00C71FDA" w:rsidP="00624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87714" w14:textId="77777777" w:rsidR="00C71FDA" w:rsidRDefault="00C71FDA">
    <w:pPr>
      <w:pStyle w:val="Header"/>
    </w:pPr>
    <w:r>
      <w:tab/>
    </w:r>
    <w:r>
      <w:tab/>
    </w:r>
    <w:r>
      <w:rPr>
        <w:noProof/>
        <w:lang w:eastAsia="en-GB"/>
      </w:rPr>
      <w:drawing>
        <wp:inline distT="0" distB="0" distL="0" distR="0" wp14:anchorId="0655018D" wp14:editId="06293500">
          <wp:extent cx="1805050" cy="613516"/>
          <wp:effectExtent l="0" t="0" r="5080" b="0"/>
          <wp:docPr id="2" name="Picture 2"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19573" cy="6184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70FCF"/>
    <w:multiLevelType w:val="hybridMultilevel"/>
    <w:tmpl w:val="786678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1FF0E7B"/>
    <w:multiLevelType w:val="hybridMultilevel"/>
    <w:tmpl w:val="70747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BA5328"/>
    <w:multiLevelType w:val="hybridMultilevel"/>
    <w:tmpl w:val="F7D67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EDE45AC"/>
    <w:multiLevelType w:val="hybridMultilevel"/>
    <w:tmpl w:val="54442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25066FA"/>
    <w:multiLevelType w:val="hybridMultilevel"/>
    <w:tmpl w:val="AE627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259"/>
    <w:rsid w:val="000127AE"/>
    <w:rsid w:val="00014432"/>
    <w:rsid w:val="000752F5"/>
    <w:rsid w:val="00075CC4"/>
    <w:rsid w:val="00115B8A"/>
    <w:rsid w:val="002475B0"/>
    <w:rsid w:val="00273473"/>
    <w:rsid w:val="002C6E27"/>
    <w:rsid w:val="002D751E"/>
    <w:rsid w:val="002E0B24"/>
    <w:rsid w:val="00325E71"/>
    <w:rsid w:val="00414D49"/>
    <w:rsid w:val="00456D6F"/>
    <w:rsid w:val="004955EA"/>
    <w:rsid w:val="005C080D"/>
    <w:rsid w:val="005F3FDE"/>
    <w:rsid w:val="0060476C"/>
    <w:rsid w:val="00624259"/>
    <w:rsid w:val="00632246"/>
    <w:rsid w:val="00674DD8"/>
    <w:rsid w:val="006C6294"/>
    <w:rsid w:val="00757CD4"/>
    <w:rsid w:val="007A29D3"/>
    <w:rsid w:val="00803EBE"/>
    <w:rsid w:val="00815056"/>
    <w:rsid w:val="00821A1D"/>
    <w:rsid w:val="00876112"/>
    <w:rsid w:val="00956BAA"/>
    <w:rsid w:val="009D302F"/>
    <w:rsid w:val="00A03877"/>
    <w:rsid w:val="00A11A2E"/>
    <w:rsid w:val="00A85893"/>
    <w:rsid w:val="00B1672D"/>
    <w:rsid w:val="00C41164"/>
    <w:rsid w:val="00C41341"/>
    <w:rsid w:val="00C43F21"/>
    <w:rsid w:val="00C71FDA"/>
    <w:rsid w:val="00CC7A03"/>
    <w:rsid w:val="00E009BF"/>
    <w:rsid w:val="00E8303A"/>
    <w:rsid w:val="00EA0EA4"/>
    <w:rsid w:val="00EE52E4"/>
    <w:rsid w:val="00F33E9C"/>
    <w:rsid w:val="00F876DE"/>
    <w:rsid w:val="00FD3E6E"/>
    <w:rsid w:val="00FE3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4EC9C"/>
  <w15:docId w15:val="{702095DE-20CD-48A1-B581-1AE9A091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259"/>
    <w:pPr>
      <w:spacing w:after="200" w:line="276" w:lineRule="auto"/>
    </w:pPr>
  </w:style>
  <w:style w:type="paragraph" w:styleId="Heading1">
    <w:name w:val="heading 1"/>
    <w:basedOn w:val="Normal"/>
    <w:link w:val="Heading1Char"/>
    <w:uiPriority w:val="9"/>
    <w:qFormat/>
    <w:rsid w:val="00C411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42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259"/>
  </w:style>
  <w:style w:type="paragraph" w:styleId="Footer">
    <w:name w:val="footer"/>
    <w:basedOn w:val="Normal"/>
    <w:link w:val="FooterChar"/>
    <w:uiPriority w:val="99"/>
    <w:unhideWhenUsed/>
    <w:rsid w:val="006242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259"/>
  </w:style>
  <w:style w:type="paragraph" w:styleId="ListParagraph">
    <w:name w:val="List Paragraph"/>
    <w:basedOn w:val="Normal"/>
    <w:uiPriority w:val="34"/>
    <w:qFormat/>
    <w:rsid w:val="00956BAA"/>
    <w:pPr>
      <w:ind w:left="720"/>
      <w:contextualSpacing/>
    </w:pPr>
  </w:style>
  <w:style w:type="paragraph" w:styleId="BalloonText">
    <w:name w:val="Balloon Text"/>
    <w:basedOn w:val="Normal"/>
    <w:link w:val="BalloonTextChar"/>
    <w:uiPriority w:val="99"/>
    <w:semiHidden/>
    <w:unhideWhenUsed/>
    <w:rsid w:val="00803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EBE"/>
    <w:rPr>
      <w:rFonts w:ascii="Tahoma" w:hAnsi="Tahoma" w:cs="Tahoma"/>
      <w:sz w:val="16"/>
      <w:szCs w:val="16"/>
    </w:rPr>
  </w:style>
  <w:style w:type="table" w:styleId="TableGrid">
    <w:name w:val="Table Grid"/>
    <w:basedOn w:val="TableNormal"/>
    <w:uiPriority w:val="59"/>
    <w:rsid w:val="005C080D"/>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413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41341"/>
    <w:rPr>
      <w:b/>
      <w:bCs/>
    </w:rPr>
  </w:style>
  <w:style w:type="table" w:styleId="MediumShading1-Accent5">
    <w:name w:val="Medium Shading 1 Accent 5"/>
    <w:basedOn w:val="TableNormal"/>
    <w:uiPriority w:val="63"/>
    <w:semiHidden/>
    <w:unhideWhenUsed/>
    <w:rsid w:val="00821A1D"/>
    <w:pPr>
      <w:spacing w:after="0" w:line="240" w:lineRule="auto"/>
    </w:p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C41164"/>
    <w:rPr>
      <w:rFonts w:ascii="Times New Roman" w:eastAsia="Times New Roman" w:hAnsi="Times New Roman" w:cs="Times New Roman"/>
      <w:b/>
      <w:bCs/>
      <w:kern w:val="36"/>
      <w:sz w:val="48"/>
      <w:szCs w:val="48"/>
      <w:lang w:eastAsia="en-GB"/>
    </w:rPr>
  </w:style>
  <w:style w:type="paragraph" w:styleId="Title">
    <w:name w:val="Title"/>
    <w:basedOn w:val="Normal"/>
    <w:link w:val="TitleChar"/>
    <w:qFormat/>
    <w:rsid w:val="00C41164"/>
    <w:pPr>
      <w:spacing w:after="0" w:line="240" w:lineRule="auto"/>
      <w:jc w:val="center"/>
    </w:pPr>
    <w:rPr>
      <w:rFonts w:ascii="Arial" w:eastAsia="Times New Roman" w:hAnsi="Arial" w:cs="Times New Roman"/>
      <w:b/>
      <w:sz w:val="52"/>
      <w:szCs w:val="20"/>
    </w:rPr>
  </w:style>
  <w:style w:type="character" w:customStyle="1" w:styleId="TitleChar">
    <w:name w:val="Title Char"/>
    <w:basedOn w:val="DefaultParagraphFont"/>
    <w:link w:val="Title"/>
    <w:rsid w:val="00C41164"/>
    <w:rPr>
      <w:rFonts w:ascii="Arial" w:eastAsia="Times New Roman" w:hAnsi="Arial" w:cs="Times New Roman"/>
      <w:b/>
      <w:sz w:val="52"/>
      <w:szCs w:val="20"/>
    </w:rPr>
  </w:style>
  <w:style w:type="paragraph" w:customStyle="1" w:styleId="Body">
    <w:name w:val="Body"/>
    <w:rsid w:val="000752F5"/>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14:textOutline w14:w="0" w14:cap="flat" w14:cmpd="sng" w14:algn="ctr">
        <w14:noFill/>
        <w14:prstDash w14:val="solid"/>
        <w14:bevel/>
      </w14:textOutline>
    </w:rPr>
  </w:style>
  <w:style w:type="paragraph" w:customStyle="1" w:styleId="Default">
    <w:name w:val="Default"/>
    <w:rsid w:val="000752F5"/>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216">
      <w:bodyDiv w:val="1"/>
      <w:marLeft w:val="0"/>
      <w:marRight w:val="0"/>
      <w:marTop w:val="0"/>
      <w:marBottom w:val="0"/>
      <w:divBdr>
        <w:top w:val="none" w:sz="0" w:space="0" w:color="auto"/>
        <w:left w:val="none" w:sz="0" w:space="0" w:color="auto"/>
        <w:bottom w:val="none" w:sz="0" w:space="0" w:color="auto"/>
        <w:right w:val="none" w:sz="0" w:space="0" w:color="auto"/>
      </w:divBdr>
    </w:div>
    <w:div w:id="160316185">
      <w:bodyDiv w:val="1"/>
      <w:marLeft w:val="0"/>
      <w:marRight w:val="0"/>
      <w:marTop w:val="0"/>
      <w:marBottom w:val="0"/>
      <w:divBdr>
        <w:top w:val="none" w:sz="0" w:space="0" w:color="auto"/>
        <w:left w:val="none" w:sz="0" w:space="0" w:color="auto"/>
        <w:bottom w:val="none" w:sz="0" w:space="0" w:color="auto"/>
        <w:right w:val="none" w:sz="0" w:space="0" w:color="auto"/>
      </w:divBdr>
    </w:div>
    <w:div w:id="195193385">
      <w:bodyDiv w:val="1"/>
      <w:marLeft w:val="0"/>
      <w:marRight w:val="0"/>
      <w:marTop w:val="0"/>
      <w:marBottom w:val="0"/>
      <w:divBdr>
        <w:top w:val="none" w:sz="0" w:space="0" w:color="auto"/>
        <w:left w:val="none" w:sz="0" w:space="0" w:color="auto"/>
        <w:bottom w:val="none" w:sz="0" w:space="0" w:color="auto"/>
        <w:right w:val="none" w:sz="0" w:space="0" w:color="auto"/>
      </w:divBdr>
    </w:div>
    <w:div w:id="239410331">
      <w:bodyDiv w:val="1"/>
      <w:marLeft w:val="0"/>
      <w:marRight w:val="0"/>
      <w:marTop w:val="0"/>
      <w:marBottom w:val="0"/>
      <w:divBdr>
        <w:top w:val="none" w:sz="0" w:space="0" w:color="auto"/>
        <w:left w:val="none" w:sz="0" w:space="0" w:color="auto"/>
        <w:bottom w:val="none" w:sz="0" w:space="0" w:color="auto"/>
        <w:right w:val="none" w:sz="0" w:space="0" w:color="auto"/>
      </w:divBdr>
    </w:div>
    <w:div w:id="243925458">
      <w:bodyDiv w:val="1"/>
      <w:marLeft w:val="0"/>
      <w:marRight w:val="0"/>
      <w:marTop w:val="0"/>
      <w:marBottom w:val="0"/>
      <w:divBdr>
        <w:top w:val="none" w:sz="0" w:space="0" w:color="auto"/>
        <w:left w:val="none" w:sz="0" w:space="0" w:color="auto"/>
        <w:bottom w:val="none" w:sz="0" w:space="0" w:color="auto"/>
        <w:right w:val="none" w:sz="0" w:space="0" w:color="auto"/>
      </w:divBdr>
    </w:div>
    <w:div w:id="659965357">
      <w:bodyDiv w:val="1"/>
      <w:marLeft w:val="0"/>
      <w:marRight w:val="0"/>
      <w:marTop w:val="0"/>
      <w:marBottom w:val="0"/>
      <w:divBdr>
        <w:top w:val="none" w:sz="0" w:space="0" w:color="auto"/>
        <w:left w:val="none" w:sz="0" w:space="0" w:color="auto"/>
        <w:bottom w:val="none" w:sz="0" w:space="0" w:color="auto"/>
        <w:right w:val="none" w:sz="0" w:space="0" w:color="auto"/>
      </w:divBdr>
    </w:div>
    <w:div w:id="763184925">
      <w:bodyDiv w:val="1"/>
      <w:marLeft w:val="0"/>
      <w:marRight w:val="0"/>
      <w:marTop w:val="0"/>
      <w:marBottom w:val="0"/>
      <w:divBdr>
        <w:top w:val="none" w:sz="0" w:space="0" w:color="auto"/>
        <w:left w:val="none" w:sz="0" w:space="0" w:color="auto"/>
        <w:bottom w:val="none" w:sz="0" w:space="0" w:color="auto"/>
        <w:right w:val="none" w:sz="0" w:space="0" w:color="auto"/>
      </w:divBdr>
    </w:div>
    <w:div w:id="858277767">
      <w:bodyDiv w:val="1"/>
      <w:marLeft w:val="0"/>
      <w:marRight w:val="0"/>
      <w:marTop w:val="0"/>
      <w:marBottom w:val="0"/>
      <w:divBdr>
        <w:top w:val="none" w:sz="0" w:space="0" w:color="auto"/>
        <w:left w:val="none" w:sz="0" w:space="0" w:color="auto"/>
        <w:bottom w:val="none" w:sz="0" w:space="0" w:color="auto"/>
        <w:right w:val="none" w:sz="0" w:space="0" w:color="auto"/>
      </w:divBdr>
    </w:div>
    <w:div w:id="1311329888">
      <w:bodyDiv w:val="1"/>
      <w:marLeft w:val="0"/>
      <w:marRight w:val="0"/>
      <w:marTop w:val="0"/>
      <w:marBottom w:val="0"/>
      <w:divBdr>
        <w:top w:val="none" w:sz="0" w:space="0" w:color="auto"/>
        <w:left w:val="none" w:sz="0" w:space="0" w:color="auto"/>
        <w:bottom w:val="none" w:sz="0" w:space="0" w:color="auto"/>
        <w:right w:val="none" w:sz="0" w:space="0" w:color="auto"/>
      </w:divBdr>
    </w:div>
    <w:div w:id="1319767739">
      <w:bodyDiv w:val="1"/>
      <w:marLeft w:val="0"/>
      <w:marRight w:val="0"/>
      <w:marTop w:val="0"/>
      <w:marBottom w:val="0"/>
      <w:divBdr>
        <w:top w:val="none" w:sz="0" w:space="0" w:color="auto"/>
        <w:left w:val="none" w:sz="0" w:space="0" w:color="auto"/>
        <w:bottom w:val="none" w:sz="0" w:space="0" w:color="auto"/>
        <w:right w:val="none" w:sz="0" w:space="0" w:color="auto"/>
      </w:divBdr>
    </w:div>
    <w:div w:id="1345282586">
      <w:bodyDiv w:val="1"/>
      <w:marLeft w:val="0"/>
      <w:marRight w:val="0"/>
      <w:marTop w:val="0"/>
      <w:marBottom w:val="0"/>
      <w:divBdr>
        <w:top w:val="none" w:sz="0" w:space="0" w:color="auto"/>
        <w:left w:val="none" w:sz="0" w:space="0" w:color="auto"/>
        <w:bottom w:val="none" w:sz="0" w:space="0" w:color="auto"/>
        <w:right w:val="none" w:sz="0" w:space="0" w:color="auto"/>
      </w:divBdr>
    </w:div>
    <w:div w:id="1346715502">
      <w:bodyDiv w:val="1"/>
      <w:marLeft w:val="0"/>
      <w:marRight w:val="0"/>
      <w:marTop w:val="0"/>
      <w:marBottom w:val="0"/>
      <w:divBdr>
        <w:top w:val="none" w:sz="0" w:space="0" w:color="auto"/>
        <w:left w:val="none" w:sz="0" w:space="0" w:color="auto"/>
        <w:bottom w:val="none" w:sz="0" w:space="0" w:color="auto"/>
        <w:right w:val="none" w:sz="0" w:space="0" w:color="auto"/>
      </w:divBdr>
    </w:div>
    <w:div w:id="1383476617">
      <w:bodyDiv w:val="1"/>
      <w:marLeft w:val="0"/>
      <w:marRight w:val="0"/>
      <w:marTop w:val="0"/>
      <w:marBottom w:val="0"/>
      <w:divBdr>
        <w:top w:val="none" w:sz="0" w:space="0" w:color="auto"/>
        <w:left w:val="none" w:sz="0" w:space="0" w:color="auto"/>
        <w:bottom w:val="none" w:sz="0" w:space="0" w:color="auto"/>
        <w:right w:val="none" w:sz="0" w:space="0" w:color="auto"/>
      </w:divBdr>
    </w:div>
    <w:div w:id="1554847605">
      <w:bodyDiv w:val="1"/>
      <w:marLeft w:val="0"/>
      <w:marRight w:val="0"/>
      <w:marTop w:val="0"/>
      <w:marBottom w:val="0"/>
      <w:divBdr>
        <w:top w:val="none" w:sz="0" w:space="0" w:color="auto"/>
        <w:left w:val="none" w:sz="0" w:space="0" w:color="auto"/>
        <w:bottom w:val="none" w:sz="0" w:space="0" w:color="auto"/>
        <w:right w:val="none" w:sz="0" w:space="0" w:color="auto"/>
      </w:divBdr>
    </w:div>
    <w:div w:id="18593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2BD03.4C9EE90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jpg@01D2BD03.4C9EE90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4394</Words>
  <Characters>25050</Characters>
  <Application>Microsoft Office Word</Application>
  <DocSecurity>4</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29386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alistair Rogers</dc:creator>
  <cp:lastModifiedBy>Kirkup, Fay</cp:lastModifiedBy>
  <cp:revision>2</cp:revision>
  <cp:lastPrinted>2022-10-31T17:45:00Z</cp:lastPrinted>
  <dcterms:created xsi:type="dcterms:W3CDTF">2022-10-31T17:46:00Z</dcterms:created>
  <dcterms:modified xsi:type="dcterms:W3CDTF">2022-10-31T17:46:00Z</dcterms:modified>
</cp:coreProperties>
</file>