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04"/>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208"/>
      </w:tblGrid>
      <w:tr w:rsidR="00FD06B5" w:rsidRPr="00FD06B5" w14:paraId="5DD85BD3" w14:textId="77777777" w:rsidTr="00FD06B5">
        <w:tc>
          <w:tcPr>
            <w:tcW w:w="5637" w:type="dxa"/>
            <w:tcBorders>
              <w:top w:val="single" w:sz="4" w:space="0" w:color="auto"/>
              <w:left w:val="single" w:sz="4" w:space="0" w:color="auto"/>
              <w:bottom w:val="single" w:sz="4" w:space="0" w:color="auto"/>
              <w:right w:val="single" w:sz="4" w:space="0" w:color="auto"/>
            </w:tcBorders>
          </w:tcPr>
          <w:p w14:paraId="77F1B19C"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b/>
                <w:sz w:val="20"/>
                <w:szCs w:val="20"/>
              </w:rPr>
              <w:t>Name of Presenter</w:t>
            </w:r>
            <w:r w:rsidRPr="007F5AA6">
              <w:rPr>
                <w:rFonts w:ascii="Arial" w:hAnsi="Arial" w:cs="Arial"/>
                <w:sz w:val="20"/>
                <w:szCs w:val="20"/>
              </w:rPr>
              <w:t>:</w:t>
            </w:r>
          </w:p>
          <w:p w14:paraId="0E379C7F"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Alex Miller</w:t>
            </w:r>
          </w:p>
        </w:tc>
        <w:tc>
          <w:tcPr>
            <w:tcW w:w="4208" w:type="dxa"/>
            <w:tcBorders>
              <w:top w:val="single" w:sz="4" w:space="0" w:color="auto"/>
              <w:left w:val="single" w:sz="4" w:space="0" w:color="auto"/>
              <w:bottom w:val="single" w:sz="4" w:space="0" w:color="auto"/>
              <w:right w:val="single" w:sz="4" w:space="0" w:color="auto"/>
            </w:tcBorders>
            <w:hideMark/>
          </w:tcPr>
          <w:p w14:paraId="067B5A21"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b/>
                <w:sz w:val="20"/>
                <w:szCs w:val="20"/>
              </w:rPr>
              <w:t>Training grade/post</w:t>
            </w:r>
            <w:r w:rsidRPr="007F5AA6">
              <w:rPr>
                <w:rFonts w:ascii="Arial" w:hAnsi="Arial" w:cs="Arial"/>
                <w:sz w:val="20"/>
                <w:szCs w:val="20"/>
              </w:rPr>
              <w:t>:</w:t>
            </w:r>
          </w:p>
          <w:p w14:paraId="453D5AFC"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ST3 </w:t>
            </w:r>
          </w:p>
        </w:tc>
      </w:tr>
      <w:tr w:rsidR="00FD06B5" w:rsidRPr="00FD06B5" w14:paraId="5F812231" w14:textId="77777777" w:rsidTr="00FD06B5">
        <w:tc>
          <w:tcPr>
            <w:tcW w:w="9845" w:type="dxa"/>
            <w:gridSpan w:val="2"/>
            <w:tcBorders>
              <w:top w:val="single" w:sz="4" w:space="0" w:color="auto"/>
              <w:left w:val="single" w:sz="4" w:space="0" w:color="auto"/>
              <w:bottom w:val="single" w:sz="4" w:space="0" w:color="auto"/>
              <w:right w:val="single" w:sz="4" w:space="0" w:color="auto"/>
            </w:tcBorders>
          </w:tcPr>
          <w:p w14:paraId="5047852B"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b/>
                <w:sz w:val="20"/>
                <w:szCs w:val="20"/>
              </w:rPr>
              <w:t>Institution</w:t>
            </w:r>
            <w:r w:rsidRPr="007F5AA6">
              <w:rPr>
                <w:rFonts w:ascii="Arial" w:hAnsi="Arial" w:cs="Arial"/>
                <w:sz w:val="20"/>
                <w:szCs w:val="20"/>
              </w:rPr>
              <w:t>:</w:t>
            </w:r>
          </w:p>
          <w:p w14:paraId="62CCA274"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Carlisle </w:t>
            </w:r>
          </w:p>
        </w:tc>
      </w:tr>
      <w:tr w:rsidR="00FD06B5" w:rsidRPr="00FD06B5" w14:paraId="05D85EC4" w14:textId="77777777" w:rsidTr="00FD06B5">
        <w:tc>
          <w:tcPr>
            <w:tcW w:w="9845" w:type="dxa"/>
            <w:gridSpan w:val="2"/>
            <w:tcBorders>
              <w:top w:val="single" w:sz="4" w:space="0" w:color="auto"/>
              <w:left w:val="single" w:sz="4" w:space="0" w:color="auto"/>
              <w:bottom w:val="single" w:sz="4" w:space="0" w:color="auto"/>
              <w:right w:val="single" w:sz="4" w:space="0" w:color="auto"/>
            </w:tcBorders>
          </w:tcPr>
          <w:p w14:paraId="78099AC6"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b/>
                <w:sz w:val="20"/>
                <w:szCs w:val="20"/>
              </w:rPr>
              <w:t>Title of Presentation</w:t>
            </w:r>
            <w:r w:rsidRPr="007F5AA6">
              <w:rPr>
                <w:rFonts w:ascii="Arial" w:hAnsi="Arial" w:cs="Arial"/>
                <w:sz w:val="20"/>
                <w:szCs w:val="20"/>
              </w:rPr>
              <w:t>:</w:t>
            </w:r>
          </w:p>
          <w:p w14:paraId="23838A21"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Day case PCNL in the district general hospital setting: is it safe? </w:t>
            </w:r>
          </w:p>
          <w:p w14:paraId="0856D28F" w14:textId="77777777" w:rsidR="00FD06B5" w:rsidRPr="007F5AA6" w:rsidRDefault="00FD06B5" w:rsidP="00FD06B5">
            <w:pPr>
              <w:spacing w:after="0" w:line="240" w:lineRule="auto"/>
              <w:rPr>
                <w:rFonts w:ascii="Arial" w:hAnsi="Arial" w:cs="Arial"/>
                <w:sz w:val="20"/>
                <w:szCs w:val="20"/>
              </w:rPr>
            </w:pPr>
          </w:p>
        </w:tc>
      </w:tr>
      <w:tr w:rsidR="00FD06B5" w:rsidRPr="00FD06B5" w14:paraId="752EB053" w14:textId="77777777" w:rsidTr="00FD06B5">
        <w:tc>
          <w:tcPr>
            <w:tcW w:w="9845" w:type="dxa"/>
            <w:gridSpan w:val="2"/>
            <w:tcBorders>
              <w:top w:val="single" w:sz="4" w:space="0" w:color="auto"/>
              <w:left w:val="single" w:sz="4" w:space="0" w:color="auto"/>
              <w:bottom w:val="single" w:sz="4" w:space="0" w:color="auto"/>
              <w:right w:val="single" w:sz="4" w:space="0" w:color="auto"/>
            </w:tcBorders>
          </w:tcPr>
          <w:p w14:paraId="58B83C20"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b/>
                <w:sz w:val="20"/>
                <w:szCs w:val="20"/>
              </w:rPr>
              <w:t>Authors</w:t>
            </w:r>
            <w:r w:rsidRPr="007F5AA6">
              <w:rPr>
                <w:rFonts w:ascii="Arial" w:hAnsi="Arial" w:cs="Arial"/>
                <w:sz w:val="20"/>
                <w:szCs w:val="20"/>
              </w:rPr>
              <w:t>:</w:t>
            </w:r>
          </w:p>
          <w:p w14:paraId="2EE776EF"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Alex Miller </w:t>
            </w:r>
          </w:p>
          <w:p w14:paraId="00CA8A77" w14:textId="77777777" w:rsidR="00FD06B5" w:rsidRPr="007F5AA6" w:rsidRDefault="00FD06B5" w:rsidP="00FD06B5">
            <w:pPr>
              <w:spacing w:after="0" w:line="240" w:lineRule="auto"/>
              <w:rPr>
                <w:rFonts w:ascii="Arial" w:hAnsi="Arial" w:cs="Arial"/>
                <w:sz w:val="20"/>
                <w:szCs w:val="20"/>
              </w:rPr>
            </w:pPr>
            <w:proofErr w:type="spellStart"/>
            <w:r w:rsidRPr="007F5AA6">
              <w:rPr>
                <w:rFonts w:ascii="Arial" w:hAnsi="Arial" w:cs="Arial"/>
                <w:sz w:val="20"/>
                <w:szCs w:val="20"/>
              </w:rPr>
              <w:t>Matthieu</w:t>
            </w:r>
            <w:proofErr w:type="spellEnd"/>
            <w:r w:rsidRPr="007F5AA6">
              <w:rPr>
                <w:rFonts w:ascii="Arial" w:hAnsi="Arial" w:cs="Arial"/>
                <w:sz w:val="20"/>
                <w:szCs w:val="20"/>
              </w:rPr>
              <w:t xml:space="preserve"> </w:t>
            </w:r>
            <w:proofErr w:type="spellStart"/>
            <w:r w:rsidRPr="007F5AA6">
              <w:rPr>
                <w:rFonts w:ascii="Arial" w:hAnsi="Arial" w:cs="Arial"/>
                <w:sz w:val="20"/>
                <w:szCs w:val="20"/>
              </w:rPr>
              <w:t>Bordenave</w:t>
            </w:r>
            <w:proofErr w:type="spellEnd"/>
            <w:r w:rsidRPr="007F5AA6">
              <w:rPr>
                <w:rFonts w:ascii="Arial" w:hAnsi="Arial" w:cs="Arial"/>
                <w:sz w:val="20"/>
                <w:szCs w:val="20"/>
              </w:rPr>
              <w:t xml:space="preserve"> </w:t>
            </w:r>
          </w:p>
        </w:tc>
      </w:tr>
      <w:tr w:rsidR="00FD06B5" w:rsidRPr="00FD06B5" w14:paraId="3DBC044C" w14:textId="77777777" w:rsidTr="00FD06B5">
        <w:tc>
          <w:tcPr>
            <w:tcW w:w="9845" w:type="dxa"/>
            <w:gridSpan w:val="2"/>
            <w:tcBorders>
              <w:top w:val="single" w:sz="4" w:space="0" w:color="auto"/>
              <w:left w:val="single" w:sz="4" w:space="0" w:color="auto"/>
              <w:bottom w:val="single" w:sz="4" w:space="0" w:color="auto"/>
              <w:right w:val="single" w:sz="4" w:space="0" w:color="auto"/>
            </w:tcBorders>
            <w:shd w:val="clear" w:color="auto" w:fill="D9D9D9"/>
          </w:tcPr>
          <w:p w14:paraId="1B2F49BB"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b/>
                <w:sz w:val="20"/>
                <w:szCs w:val="20"/>
              </w:rPr>
              <w:t>Aims/background</w:t>
            </w:r>
            <w:r w:rsidRPr="007F5AA6">
              <w:rPr>
                <w:rFonts w:ascii="Arial" w:hAnsi="Arial" w:cs="Arial"/>
                <w:sz w:val="20"/>
                <w:szCs w:val="20"/>
              </w:rPr>
              <w:t>:</w:t>
            </w:r>
          </w:p>
          <w:p w14:paraId="002C4768"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With the rising demands on the NHS system, there has been a move toward day case operating. This audit sets out to assess the safety, and efficacy of moving toward discharge within 24hrs of operation at Cumbria Infirmary. </w:t>
            </w:r>
          </w:p>
        </w:tc>
      </w:tr>
      <w:tr w:rsidR="00FD06B5" w:rsidRPr="00FD06B5" w14:paraId="08BC5CE0" w14:textId="77777777" w:rsidTr="00FD06B5">
        <w:tc>
          <w:tcPr>
            <w:tcW w:w="9845" w:type="dxa"/>
            <w:gridSpan w:val="2"/>
            <w:tcBorders>
              <w:top w:val="single" w:sz="4" w:space="0" w:color="auto"/>
              <w:left w:val="single" w:sz="4" w:space="0" w:color="auto"/>
              <w:bottom w:val="single" w:sz="4" w:space="0" w:color="auto"/>
              <w:right w:val="single" w:sz="4" w:space="0" w:color="auto"/>
            </w:tcBorders>
            <w:shd w:val="clear" w:color="auto" w:fill="D9D9D9"/>
          </w:tcPr>
          <w:p w14:paraId="70FDB532"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b/>
                <w:sz w:val="20"/>
                <w:szCs w:val="20"/>
              </w:rPr>
              <w:t>Methods</w:t>
            </w:r>
            <w:r w:rsidRPr="007F5AA6">
              <w:rPr>
                <w:rFonts w:ascii="Arial" w:hAnsi="Arial" w:cs="Arial"/>
                <w:sz w:val="20"/>
                <w:szCs w:val="20"/>
              </w:rPr>
              <w:t>:</w:t>
            </w:r>
          </w:p>
          <w:p w14:paraId="501D225E"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Retrospective data collection from years 2016-2018 and prospective data collection from 2019-2023. Electronic records </w:t>
            </w:r>
            <w:proofErr w:type="gramStart"/>
            <w:r w:rsidRPr="007F5AA6">
              <w:rPr>
                <w:rFonts w:ascii="Arial" w:hAnsi="Arial" w:cs="Arial"/>
                <w:sz w:val="20"/>
                <w:szCs w:val="20"/>
              </w:rPr>
              <w:t>were used</w:t>
            </w:r>
            <w:proofErr w:type="gramEnd"/>
            <w:r w:rsidRPr="007F5AA6">
              <w:rPr>
                <w:rFonts w:ascii="Arial" w:hAnsi="Arial" w:cs="Arial"/>
                <w:sz w:val="20"/>
                <w:szCs w:val="20"/>
              </w:rPr>
              <w:t xml:space="preserve"> for data collection. </w:t>
            </w:r>
          </w:p>
        </w:tc>
      </w:tr>
      <w:tr w:rsidR="00FD06B5" w:rsidRPr="00FD06B5" w14:paraId="2432C325" w14:textId="77777777" w:rsidTr="00FD06B5">
        <w:trPr>
          <w:trHeight w:val="6788"/>
        </w:trPr>
        <w:tc>
          <w:tcPr>
            <w:tcW w:w="9845" w:type="dxa"/>
            <w:gridSpan w:val="2"/>
            <w:tcBorders>
              <w:top w:val="single" w:sz="4" w:space="0" w:color="auto"/>
              <w:left w:val="single" w:sz="4" w:space="0" w:color="auto"/>
              <w:bottom w:val="single" w:sz="4" w:space="0" w:color="auto"/>
              <w:right w:val="single" w:sz="4" w:space="0" w:color="auto"/>
            </w:tcBorders>
            <w:shd w:val="clear" w:color="auto" w:fill="D9D9D9"/>
          </w:tcPr>
          <w:p w14:paraId="3D439FFE"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b/>
                <w:sz w:val="20"/>
                <w:szCs w:val="20"/>
              </w:rPr>
              <w:t>Results</w:t>
            </w:r>
            <w:r w:rsidRPr="007F5AA6">
              <w:rPr>
                <w:rFonts w:ascii="Arial" w:hAnsi="Arial" w:cs="Arial"/>
                <w:sz w:val="20"/>
                <w:szCs w:val="20"/>
              </w:rPr>
              <w:t>:</w:t>
            </w:r>
          </w:p>
          <w:p w14:paraId="665DA9F7"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65 patients were included (2018-2023), with an average of 11 patients undergoing PCNL per year, mean age 57years. </w:t>
            </w:r>
          </w:p>
          <w:tbl>
            <w:tblPr>
              <w:tblW w:w="6501" w:type="dxa"/>
              <w:tblLook w:val="04A0" w:firstRow="1" w:lastRow="0" w:firstColumn="1" w:lastColumn="0" w:noHBand="0" w:noVBand="1"/>
            </w:tblPr>
            <w:tblGrid>
              <w:gridCol w:w="960"/>
              <w:gridCol w:w="780"/>
              <w:gridCol w:w="1642"/>
              <w:gridCol w:w="1560"/>
              <w:gridCol w:w="1559"/>
            </w:tblGrid>
            <w:tr w:rsidR="00FD06B5" w:rsidRPr="007F5AA6" w14:paraId="247156D2" w14:textId="77777777" w:rsidTr="007F5AA6">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E48A4"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 </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0045823D"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N=</w:t>
                  </w:r>
                </w:p>
              </w:tc>
              <w:tc>
                <w:tcPr>
                  <w:tcW w:w="1642" w:type="dxa"/>
                  <w:tcBorders>
                    <w:top w:val="single" w:sz="4" w:space="0" w:color="auto"/>
                    <w:left w:val="nil"/>
                    <w:bottom w:val="single" w:sz="4" w:space="0" w:color="auto"/>
                    <w:right w:val="single" w:sz="4" w:space="0" w:color="auto"/>
                  </w:tcBorders>
                  <w:shd w:val="clear" w:color="auto" w:fill="auto"/>
                  <w:noWrap/>
                  <w:vAlign w:val="bottom"/>
                  <w:hideMark/>
                </w:tcPr>
                <w:p w14:paraId="05A21CA7"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 xml:space="preserve">% stones &gt;2cm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731F8E1"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mean LOS (d)</w:t>
                  </w:r>
                </w:p>
              </w:tc>
              <w:tc>
                <w:tcPr>
                  <w:tcW w:w="1559" w:type="dxa"/>
                  <w:tcBorders>
                    <w:top w:val="single" w:sz="4" w:space="0" w:color="auto"/>
                    <w:left w:val="nil"/>
                    <w:bottom w:val="single" w:sz="4" w:space="0" w:color="auto"/>
                    <w:right w:val="single" w:sz="4" w:space="0" w:color="auto"/>
                  </w:tcBorders>
                </w:tcPr>
                <w:p w14:paraId="13259928"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No. transfused</w:t>
                  </w:r>
                </w:p>
              </w:tc>
            </w:tr>
            <w:tr w:rsidR="00FD06B5" w:rsidRPr="007F5AA6" w14:paraId="20FF6213" w14:textId="77777777" w:rsidTr="007F5AA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1C6E1D"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2018</w:t>
                  </w:r>
                </w:p>
              </w:tc>
              <w:tc>
                <w:tcPr>
                  <w:tcW w:w="780" w:type="dxa"/>
                  <w:tcBorders>
                    <w:top w:val="nil"/>
                    <w:left w:val="nil"/>
                    <w:bottom w:val="single" w:sz="4" w:space="0" w:color="auto"/>
                    <w:right w:val="single" w:sz="4" w:space="0" w:color="auto"/>
                  </w:tcBorders>
                  <w:shd w:val="clear" w:color="auto" w:fill="auto"/>
                  <w:noWrap/>
                  <w:vAlign w:val="bottom"/>
                  <w:hideMark/>
                </w:tcPr>
                <w:p w14:paraId="7CB90E5F"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10</w:t>
                  </w:r>
                </w:p>
              </w:tc>
              <w:tc>
                <w:tcPr>
                  <w:tcW w:w="1642" w:type="dxa"/>
                  <w:tcBorders>
                    <w:top w:val="nil"/>
                    <w:left w:val="nil"/>
                    <w:bottom w:val="single" w:sz="4" w:space="0" w:color="auto"/>
                    <w:right w:val="single" w:sz="4" w:space="0" w:color="auto"/>
                  </w:tcBorders>
                  <w:shd w:val="clear" w:color="auto" w:fill="auto"/>
                  <w:noWrap/>
                  <w:vAlign w:val="bottom"/>
                  <w:hideMark/>
                </w:tcPr>
                <w:p w14:paraId="6269496C"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50</w:t>
                  </w:r>
                </w:p>
              </w:tc>
              <w:tc>
                <w:tcPr>
                  <w:tcW w:w="1560" w:type="dxa"/>
                  <w:tcBorders>
                    <w:top w:val="nil"/>
                    <w:left w:val="nil"/>
                    <w:bottom w:val="single" w:sz="4" w:space="0" w:color="auto"/>
                    <w:right w:val="single" w:sz="4" w:space="0" w:color="auto"/>
                  </w:tcBorders>
                  <w:shd w:val="clear" w:color="auto" w:fill="auto"/>
                  <w:noWrap/>
                  <w:vAlign w:val="bottom"/>
                  <w:hideMark/>
                </w:tcPr>
                <w:p w14:paraId="7C329843"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w:t>
                  </w:r>
                </w:p>
              </w:tc>
              <w:tc>
                <w:tcPr>
                  <w:tcW w:w="1559" w:type="dxa"/>
                  <w:tcBorders>
                    <w:top w:val="nil"/>
                    <w:left w:val="nil"/>
                    <w:bottom w:val="single" w:sz="4" w:space="0" w:color="auto"/>
                    <w:right w:val="single" w:sz="4" w:space="0" w:color="auto"/>
                  </w:tcBorders>
                </w:tcPr>
                <w:p w14:paraId="3C082EFD"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0</w:t>
                  </w:r>
                </w:p>
              </w:tc>
            </w:tr>
            <w:tr w:rsidR="00FD06B5" w:rsidRPr="007F5AA6" w14:paraId="7FA42631" w14:textId="77777777" w:rsidTr="007F5A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62354B"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2019</w:t>
                  </w:r>
                </w:p>
              </w:tc>
              <w:tc>
                <w:tcPr>
                  <w:tcW w:w="780" w:type="dxa"/>
                  <w:tcBorders>
                    <w:top w:val="nil"/>
                    <w:left w:val="nil"/>
                    <w:bottom w:val="single" w:sz="4" w:space="0" w:color="auto"/>
                    <w:right w:val="single" w:sz="4" w:space="0" w:color="auto"/>
                  </w:tcBorders>
                  <w:shd w:val="clear" w:color="auto" w:fill="auto"/>
                  <w:noWrap/>
                  <w:vAlign w:val="bottom"/>
                  <w:hideMark/>
                </w:tcPr>
                <w:p w14:paraId="52A32F2C"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10</w:t>
                  </w:r>
                </w:p>
              </w:tc>
              <w:tc>
                <w:tcPr>
                  <w:tcW w:w="1642" w:type="dxa"/>
                  <w:tcBorders>
                    <w:top w:val="nil"/>
                    <w:left w:val="nil"/>
                    <w:bottom w:val="single" w:sz="4" w:space="0" w:color="auto"/>
                    <w:right w:val="single" w:sz="4" w:space="0" w:color="auto"/>
                  </w:tcBorders>
                  <w:shd w:val="clear" w:color="auto" w:fill="auto"/>
                  <w:noWrap/>
                  <w:vAlign w:val="bottom"/>
                  <w:hideMark/>
                </w:tcPr>
                <w:p w14:paraId="59559C47"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50</w:t>
                  </w:r>
                </w:p>
              </w:tc>
              <w:tc>
                <w:tcPr>
                  <w:tcW w:w="1560" w:type="dxa"/>
                  <w:tcBorders>
                    <w:top w:val="nil"/>
                    <w:left w:val="nil"/>
                    <w:bottom w:val="single" w:sz="4" w:space="0" w:color="auto"/>
                    <w:right w:val="single" w:sz="4" w:space="0" w:color="auto"/>
                  </w:tcBorders>
                  <w:shd w:val="clear" w:color="auto" w:fill="auto"/>
                  <w:noWrap/>
                  <w:vAlign w:val="bottom"/>
                  <w:hideMark/>
                </w:tcPr>
                <w:p w14:paraId="44592A3B"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1.9</w:t>
                  </w:r>
                </w:p>
              </w:tc>
              <w:tc>
                <w:tcPr>
                  <w:tcW w:w="1559" w:type="dxa"/>
                  <w:tcBorders>
                    <w:top w:val="nil"/>
                    <w:left w:val="nil"/>
                    <w:bottom w:val="single" w:sz="4" w:space="0" w:color="auto"/>
                    <w:right w:val="single" w:sz="4" w:space="0" w:color="auto"/>
                  </w:tcBorders>
                </w:tcPr>
                <w:p w14:paraId="2BB5FC7E"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0</w:t>
                  </w:r>
                </w:p>
              </w:tc>
            </w:tr>
            <w:tr w:rsidR="00FD06B5" w:rsidRPr="007F5AA6" w14:paraId="7F77D1B0" w14:textId="77777777" w:rsidTr="007F5A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5A1D63"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2020</w:t>
                  </w:r>
                </w:p>
              </w:tc>
              <w:tc>
                <w:tcPr>
                  <w:tcW w:w="780" w:type="dxa"/>
                  <w:tcBorders>
                    <w:top w:val="nil"/>
                    <w:left w:val="nil"/>
                    <w:bottom w:val="single" w:sz="4" w:space="0" w:color="auto"/>
                    <w:right w:val="single" w:sz="4" w:space="0" w:color="auto"/>
                  </w:tcBorders>
                  <w:shd w:val="clear" w:color="auto" w:fill="auto"/>
                  <w:noWrap/>
                  <w:vAlign w:val="bottom"/>
                  <w:hideMark/>
                </w:tcPr>
                <w:p w14:paraId="372634E9"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12</w:t>
                  </w:r>
                </w:p>
              </w:tc>
              <w:tc>
                <w:tcPr>
                  <w:tcW w:w="1642" w:type="dxa"/>
                  <w:tcBorders>
                    <w:top w:val="nil"/>
                    <w:left w:val="nil"/>
                    <w:bottom w:val="single" w:sz="4" w:space="0" w:color="auto"/>
                    <w:right w:val="single" w:sz="4" w:space="0" w:color="auto"/>
                  </w:tcBorders>
                  <w:shd w:val="clear" w:color="auto" w:fill="auto"/>
                  <w:noWrap/>
                  <w:vAlign w:val="bottom"/>
                  <w:hideMark/>
                </w:tcPr>
                <w:p w14:paraId="4FC88F3B"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25</w:t>
                  </w:r>
                </w:p>
              </w:tc>
              <w:tc>
                <w:tcPr>
                  <w:tcW w:w="1560" w:type="dxa"/>
                  <w:tcBorders>
                    <w:top w:val="nil"/>
                    <w:left w:val="nil"/>
                    <w:bottom w:val="single" w:sz="4" w:space="0" w:color="auto"/>
                    <w:right w:val="single" w:sz="4" w:space="0" w:color="auto"/>
                  </w:tcBorders>
                  <w:shd w:val="clear" w:color="auto" w:fill="auto"/>
                  <w:noWrap/>
                  <w:vAlign w:val="bottom"/>
                  <w:hideMark/>
                </w:tcPr>
                <w:p w14:paraId="5C2BBA4D"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1.5</w:t>
                  </w:r>
                </w:p>
              </w:tc>
              <w:tc>
                <w:tcPr>
                  <w:tcW w:w="1559" w:type="dxa"/>
                  <w:tcBorders>
                    <w:top w:val="nil"/>
                    <w:left w:val="nil"/>
                    <w:bottom w:val="single" w:sz="4" w:space="0" w:color="auto"/>
                    <w:right w:val="single" w:sz="4" w:space="0" w:color="auto"/>
                  </w:tcBorders>
                </w:tcPr>
                <w:p w14:paraId="1496FD15"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0</w:t>
                  </w:r>
                </w:p>
              </w:tc>
            </w:tr>
            <w:tr w:rsidR="00FD06B5" w:rsidRPr="007F5AA6" w14:paraId="565FBBBF" w14:textId="77777777" w:rsidTr="007F5A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B43C95"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2021</w:t>
                  </w:r>
                </w:p>
              </w:tc>
              <w:tc>
                <w:tcPr>
                  <w:tcW w:w="780" w:type="dxa"/>
                  <w:tcBorders>
                    <w:top w:val="nil"/>
                    <w:left w:val="nil"/>
                    <w:bottom w:val="single" w:sz="4" w:space="0" w:color="auto"/>
                    <w:right w:val="single" w:sz="4" w:space="0" w:color="auto"/>
                  </w:tcBorders>
                  <w:shd w:val="clear" w:color="auto" w:fill="auto"/>
                  <w:noWrap/>
                  <w:vAlign w:val="bottom"/>
                  <w:hideMark/>
                </w:tcPr>
                <w:p w14:paraId="4784EC7B"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14</w:t>
                  </w:r>
                </w:p>
              </w:tc>
              <w:tc>
                <w:tcPr>
                  <w:tcW w:w="1642" w:type="dxa"/>
                  <w:tcBorders>
                    <w:top w:val="nil"/>
                    <w:left w:val="nil"/>
                    <w:bottom w:val="single" w:sz="4" w:space="0" w:color="auto"/>
                    <w:right w:val="single" w:sz="4" w:space="0" w:color="auto"/>
                  </w:tcBorders>
                  <w:shd w:val="clear" w:color="auto" w:fill="auto"/>
                  <w:noWrap/>
                  <w:vAlign w:val="bottom"/>
                  <w:hideMark/>
                </w:tcPr>
                <w:p w14:paraId="5171080B"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57</w:t>
                  </w:r>
                </w:p>
              </w:tc>
              <w:tc>
                <w:tcPr>
                  <w:tcW w:w="1560" w:type="dxa"/>
                  <w:tcBorders>
                    <w:top w:val="nil"/>
                    <w:left w:val="nil"/>
                    <w:bottom w:val="single" w:sz="4" w:space="0" w:color="auto"/>
                    <w:right w:val="single" w:sz="4" w:space="0" w:color="auto"/>
                  </w:tcBorders>
                  <w:shd w:val="clear" w:color="auto" w:fill="auto"/>
                  <w:noWrap/>
                  <w:vAlign w:val="bottom"/>
                  <w:hideMark/>
                </w:tcPr>
                <w:p w14:paraId="784E7445"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1.4</w:t>
                  </w:r>
                </w:p>
              </w:tc>
              <w:tc>
                <w:tcPr>
                  <w:tcW w:w="1559" w:type="dxa"/>
                  <w:tcBorders>
                    <w:top w:val="nil"/>
                    <w:left w:val="nil"/>
                    <w:bottom w:val="single" w:sz="4" w:space="0" w:color="auto"/>
                    <w:right w:val="single" w:sz="4" w:space="0" w:color="auto"/>
                  </w:tcBorders>
                </w:tcPr>
                <w:p w14:paraId="74CF78F1"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w:t>
                  </w:r>
                </w:p>
              </w:tc>
            </w:tr>
            <w:tr w:rsidR="00FD06B5" w:rsidRPr="007F5AA6" w14:paraId="56FFE76E" w14:textId="77777777" w:rsidTr="007F5A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B27484"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2022</w:t>
                  </w:r>
                </w:p>
              </w:tc>
              <w:tc>
                <w:tcPr>
                  <w:tcW w:w="780" w:type="dxa"/>
                  <w:tcBorders>
                    <w:top w:val="nil"/>
                    <w:left w:val="nil"/>
                    <w:bottom w:val="single" w:sz="4" w:space="0" w:color="auto"/>
                    <w:right w:val="single" w:sz="4" w:space="0" w:color="auto"/>
                  </w:tcBorders>
                  <w:shd w:val="clear" w:color="auto" w:fill="auto"/>
                  <w:noWrap/>
                  <w:vAlign w:val="bottom"/>
                  <w:hideMark/>
                </w:tcPr>
                <w:p w14:paraId="262CB589"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8</w:t>
                  </w:r>
                </w:p>
              </w:tc>
              <w:tc>
                <w:tcPr>
                  <w:tcW w:w="1642" w:type="dxa"/>
                  <w:tcBorders>
                    <w:top w:val="nil"/>
                    <w:left w:val="nil"/>
                    <w:bottom w:val="single" w:sz="4" w:space="0" w:color="auto"/>
                    <w:right w:val="single" w:sz="4" w:space="0" w:color="auto"/>
                  </w:tcBorders>
                  <w:shd w:val="clear" w:color="auto" w:fill="auto"/>
                  <w:noWrap/>
                  <w:vAlign w:val="bottom"/>
                  <w:hideMark/>
                </w:tcPr>
                <w:p w14:paraId="1C3D0A7C"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75</w:t>
                  </w:r>
                </w:p>
              </w:tc>
              <w:tc>
                <w:tcPr>
                  <w:tcW w:w="1560" w:type="dxa"/>
                  <w:tcBorders>
                    <w:top w:val="nil"/>
                    <w:left w:val="nil"/>
                    <w:bottom w:val="single" w:sz="4" w:space="0" w:color="auto"/>
                    <w:right w:val="single" w:sz="4" w:space="0" w:color="auto"/>
                  </w:tcBorders>
                  <w:shd w:val="clear" w:color="auto" w:fill="auto"/>
                  <w:noWrap/>
                  <w:vAlign w:val="bottom"/>
                  <w:hideMark/>
                </w:tcPr>
                <w:p w14:paraId="6CC7F5FC"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0.6</w:t>
                  </w:r>
                </w:p>
              </w:tc>
              <w:tc>
                <w:tcPr>
                  <w:tcW w:w="1559" w:type="dxa"/>
                  <w:tcBorders>
                    <w:top w:val="nil"/>
                    <w:left w:val="nil"/>
                    <w:bottom w:val="single" w:sz="4" w:space="0" w:color="auto"/>
                    <w:right w:val="single" w:sz="4" w:space="0" w:color="auto"/>
                  </w:tcBorders>
                </w:tcPr>
                <w:p w14:paraId="4E34B490"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0</w:t>
                  </w:r>
                </w:p>
              </w:tc>
            </w:tr>
            <w:tr w:rsidR="00FD06B5" w:rsidRPr="007F5AA6" w14:paraId="52D66A12" w14:textId="77777777" w:rsidTr="007F5A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5E4F1D"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2023</w:t>
                  </w:r>
                </w:p>
              </w:tc>
              <w:tc>
                <w:tcPr>
                  <w:tcW w:w="780" w:type="dxa"/>
                  <w:tcBorders>
                    <w:top w:val="nil"/>
                    <w:left w:val="nil"/>
                    <w:bottom w:val="single" w:sz="4" w:space="0" w:color="auto"/>
                    <w:right w:val="single" w:sz="4" w:space="0" w:color="auto"/>
                  </w:tcBorders>
                  <w:shd w:val="clear" w:color="auto" w:fill="auto"/>
                  <w:noWrap/>
                  <w:vAlign w:val="bottom"/>
                  <w:hideMark/>
                </w:tcPr>
                <w:p w14:paraId="670DD171"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11</w:t>
                  </w:r>
                </w:p>
              </w:tc>
              <w:tc>
                <w:tcPr>
                  <w:tcW w:w="1642" w:type="dxa"/>
                  <w:tcBorders>
                    <w:top w:val="nil"/>
                    <w:left w:val="nil"/>
                    <w:bottom w:val="single" w:sz="4" w:space="0" w:color="auto"/>
                    <w:right w:val="single" w:sz="4" w:space="0" w:color="auto"/>
                  </w:tcBorders>
                  <w:shd w:val="clear" w:color="auto" w:fill="auto"/>
                  <w:noWrap/>
                  <w:vAlign w:val="bottom"/>
                  <w:hideMark/>
                </w:tcPr>
                <w:p w14:paraId="1828C7F3"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73</w:t>
                  </w:r>
                </w:p>
              </w:tc>
              <w:tc>
                <w:tcPr>
                  <w:tcW w:w="1560" w:type="dxa"/>
                  <w:tcBorders>
                    <w:top w:val="nil"/>
                    <w:left w:val="nil"/>
                    <w:bottom w:val="single" w:sz="4" w:space="0" w:color="auto"/>
                    <w:right w:val="single" w:sz="4" w:space="0" w:color="auto"/>
                  </w:tcBorders>
                  <w:shd w:val="clear" w:color="auto" w:fill="auto"/>
                  <w:noWrap/>
                  <w:vAlign w:val="bottom"/>
                  <w:hideMark/>
                </w:tcPr>
                <w:p w14:paraId="6F8B7E54"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0.9</w:t>
                  </w:r>
                </w:p>
              </w:tc>
              <w:tc>
                <w:tcPr>
                  <w:tcW w:w="1559" w:type="dxa"/>
                  <w:tcBorders>
                    <w:top w:val="nil"/>
                    <w:left w:val="nil"/>
                    <w:bottom w:val="single" w:sz="4" w:space="0" w:color="auto"/>
                    <w:right w:val="single" w:sz="4" w:space="0" w:color="auto"/>
                  </w:tcBorders>
                </w:tcPr>
                <w:p w14:paraId="557A608A"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0</w:t>
                  </w:r>
                </w:p>
              </w:tc>
            </w:tr>
          </w:tbl>
          <w:p w14:paraId="06B00983"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Average ASA of patients with complications was 3, and mean </w:t>
            </w:r>
            <w:proofErr w:type="spellStart"/>
            <w:r w:rsidRPr="007F5AA6">
              <w:rPr>
                <w:rFonts w:ascii="Arial" w:hAnsi="Arial" w:cs="Arial"/>
                <w:sz w:val="20"/>
                <w:szCs w:val="20"/>
              </w:rPr>
              <w:t>clavien</w:t>
            </w:r>
            <w:proofErr w:type="spellEnd"/>
            <w:r w:rsidRPr="007F5AA6">
              <w:rPr>
                <w:rFonts w:ascii="Arial" w:hAnsi="Arial" w:cs="Arial"/>
                <w:sz w:val="20"/>
                <w:szCs w:val="20"/>
              </w:rPr>
              <w:t xml:space="preserve"> </w:t>
            </w:r>
            <w:proofErr w:type="spellStart"/>
            <w:r w:rsidRPr="007F5AA6">
              <w:rPr>
                <w:rFonts w:ascii="Arial" w:hAnsi="Arial" w:cs="Arial"/>
                <w:sz w:val="20"/>
                <w:szCs w:val="20"/>
              </w:rPr>
              <w:t>dindo</w:t>
            </w:r>
            <w:proofErr w:type="spellEnd"/>
            <w:r w:rsidRPr="007F5AA6">
              <w:rPr>
                <w:rFonts w:ascii="Arial" w:hAnsi="Arial" w:cs="Arial"/>
                <w:sz w:val="20"/>
                <w:szCs w:val="20"/>
              </w:rPr>
              <w:t xml:space="preserve"> rating of all complications was 2. </w:t>
            </w:r>
          </w:p>
          <w:tbl>
            <w:tblPr>
              <w:tblW w:w="9619" w:type="dxa"/>
              <w:tblLook w:val="04A0" w:firstRow="1" w:lastRow="0" w:firstColumn="1" w:lastColumn="0" w:noHBand="0" w:noVBand="1"/>
            </w:tblPr>
            <w:tblGrid>
              <w:gridCol w:w="688"/>
              <w:gridCol w:w="1000"/>
              <w:gridCol w:w="1458"/>
              <w:gridCol w:w="1536"/>
              <w:gridCol w:w="1110"/>
              <w:gridCol w:w="1843"/>
              <w:gridCol w:w="1984"/>
            </w:tblGrid>
            <w:tr w:rsidR="00FD06B5" w:rsidRPr="007F5AA6" w14:paraId="3E084E92" w14:textId="77777777" w:rsidTr="007F5AA6">
              <w:trPr>
                <w:trHeight w:val="300"/>
              </w:trPr>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99951"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ASA</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302B9124"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 xml:space="preserve">Total </w:t>
                  </w:r>
                </w:p>
              </w:tc>
              <w:tc>
                <w:tcPr>
                  <w:tcW w:w="1458" w:type="dxa"/>
                  <w:tcBorders>
                    <w:top w:val="single" w:sz="4" w:space="0" w:color="auto"/>
                    <w:left w:val="nil"/>
                    <w:bottom w:val="single" w:sz="4" w:space="0" w:color="auto"/>
                    <w:right w:val="single" w:sz="4" w:space="0" w:color="auto"/>
                  </w:tcBorders>
                  <w:shd w:val="clear" w:color="auto" w:fill="auto"/>
                  <w:noWrap/>
                  <w:vAlign w:val="bottom"/>
                  <w:hideMark/>
                </w:tcPr>
                <w:p w14:paraId="126BEE51"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No. complications</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51A263E7"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 of Complications</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5DDF83E3"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stone size &gt;2cm</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2D375AD"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 xml:space="preserve">no. </w:t>
                  </w:r>
                  <w:proofErr w:type="spellStart"/>
                  <w:r w:rsidRPr="007F5AA6">
                    <w:rPr>
                      <w:rFonts w:ascii="Arial" w:eastAsia="Times New Roman" w:hAnsi="Arial" w:cs="Arial"/>
                      <w:color w:val="000000"/>
                      <w:sz w:val="20"/>
                      <w:szCs w:val="20"/>
                      <w:lang w:eastAsia="en-GB"/>
                    </w:rPr>
                    <w:t>clavien</w:t>
                  </w:r>
                  <w:proofErr w:type="spellEnd"/>
                  <w:r w:rsidRPr="007F5AA6">
                    <w:rPr>
                      <w:rFonts w:ascii="Arial" w:eastAsia="Times New Roman" w:hAnsi="Arial" w:cs="Arial"/>
                      <w:color w:val="000000"/>
                      <w:sz w:val="20"/>
                      <w:szCs w:val="20"/>
                      <w:lang w:eastAsia="en-GB"/>
                    </w:rPr>
                    <w:t xml:space="preserve"> </w:t>
                  </w:r>
                  <w:proofErr w:type="spellStart"/>
                  <w:r w:rsidRPr="007F5AA6">
                    <w:rPr>
                      <w:rFonts w:ascii="Arial" w:eastAsia="Times New Roman" w:hAnsi="Arial" w:cs="Arial"/>
                      <w:color w:val="000000"/>
                      <w:sz w:val="20"/>
                      <w:szCs w:val="20"/>
                      <w:lang w:eastAsia="en-GB"/>
                    </w:rPr>
                    <w:t>dindo</w:t>
                  </w:r>
                  <w:proofErr w:type="spellEnd"/>
                  <w:r w:rsidRPr="007F5AA6">
                    <w:rPr>
                      <w:rFonts w:ascii="Arial" w:eastAsia="Times New Roman" w:hAnsi="Arial" w:cs="Arial"/>
                      <w:color w:val="000000"/>
                      <w:sz w:val="20"/>
                      <w:szCs w:val="20"/>
                      <w:lang w:eastAsia="en-GB"/>
                    </w:rPr>
                    <w:t xml:space="preserve"> 1-2</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6556625C"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proofErr w:type="gramStart"/>
                  <w:r w:rsidRPr="007F5AA6">
                    <w:rPr>
                      <w:rFonts w:ascii="Arial" w:eastAsia="Times New Roman" w:hAnsi="Arial" w:cs="Arial"/>
                      <w:color w:val="000000"/>
                      <w:sz w:val="20"/>
                      <w:szCs w:val="20"/>
                      <w:lang w:eastAsia="en-GB"/>
                    </w:rPr>
                    <w:t>no</w:t>
                  </w:r>
                  <w:proofErr w:type="gramEnd"/>
                  <w:r w:rsidRPr="007F5AA6">
                    <w:rPr>
                      <w:rFonts w:ascii="Arial" w:eastAsia="Times New Roman" w:hAnsi="Arial" w:cs="Arial"/>
                      <w:color w:val="000000"/>
                      <w:sz w:val="20"/>
                      <w:szCs w:val="20"/>
                      <w:lang w:eastAsia="en-GB"/>
                    </w:rPr>
                    <w:t xml:space="preserve">. </w:t>
                  </w:r>
                  <w:proofErr w:type="spellStart"/>
                  <w:r w:rsidRPr="007F5AA6">
                    <w:rPr>
                      <w:rFonts w:ascii="Arial" w:eastAsia="Times New Roman" w:hAnsi="Arial" w:cs="Arial"/>
                      <w:color w:val="000000"/>
                      <w:sz w:val="20"/>
                      <w:szCs w:val="20"/>
                      <w:lang w:eastAsia="en-GB"/>
                    </w:rPr>
                    <w:t>Clavien</w:t>
                  </w:r>
                  <w:proofErr w:type="spellEnd"/>
                  <w:r w:rsidRPr="007F5AA6">
                    <w:rPr>
                      <w:rFonts w:ascii="Arial" w:eastAsia="Times New Roman" w:hAnsi="Arial" w:cs="Arial"/>
                      <w:color w:val="000000"/>
                      <w:sz w:val="20"/>
                      <w:szCs w:val="20"/>
                      <w:lang w:eastAsia="en-GB"/>
                    </w:rPr>
                    <w:t xml:space="preserve"> </w:t>
                  </w:r>
                  <w:proofErr w:type="spellStart"/>
                  <w:r w:rsidRPr="007F5AA6">
                    <w:rPr>
                      <w:rFonts w:ascii="Arial" w:eastAsia="Times New Roman" w:hAnsi="Arial" w:cs="Arial"/>
                      <w:color w:val="000000"/>
                      <w:sz w:val="20"/>
                      <w:szCs w:val="20"/>
                      <w:lang w:eastAsia="en-GB"/>
                    </w:rPr>
                    <w:t>Dindo</w:t>
                  </w:r>
                  <w:proofErr w:type="spellEnd"/>
                  <w:r w:rsidRPr="007F5AA6">
                    <w:rPr>
                      <w:rFonts w:ascii="Arial" w:eastAsia="Times New Roman" w:hAnsi="Arial" w:cs="Arial"/>
                      <w:color w:val="000000"/>
                      <w:sz w:val="20"/>
                      <w:szCs w:val="20"/>
                      <w:lang w:eastAsia="en-GB"/>
                    </w:rPr>
                    <w:t xml:space="preserve"> 3-4</w:t>
                  </w:r>
                </w:p>
              </w:tc>
            </w:tr>
            <w:tr w:rsidR="00FD06B5" w:rsidRPr="007F5AA6" w14:paraId="4A082EDC" w14:textId="77777777" w:rsidTr="007F5AA6">
              <w:trPr>
                <w:trHeight w:val="300"/>
              </w:trPr>
              <w:tc>
                <w:tcPr>
                  <w:tcW w:w="688" w:type="dxa"/>
                  <w:tcBorders>
                    <w:top w:val="nil"/>
                    <w:left w:val="single" w:sz="4" w:space="0" w:color="auto"/>
                    <w:bottom w:val="single" w:sz="4" w:space="0" w:color="auto"/>
                    <w:right w:val="single" w:sz="4" w:space="0" w:color="auto"/>
                  </w:tcBorders>
                  <w:shd w:val="clear" w:color="auto" w:fill="auto"/>
                  <w:noWrap/>
                  <w:vAlign w:val="bottom"/>
                  <w:hideMark/>
                </w:tcPr>
                <w:p w14:paraId="5FBB0723"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w:t>
                  </w:r>
                </w:p>
              </w:tc>
              <w:tc>
                <w:tcPr>
                  <w:tcW w:w="1000" w:type="dxa"/>
                  <w:tcBorders>
                    <w:top w:val="nil"/>
                    <w:left w:val="nil"/>
                    <w:bottom w:val="single" w:sz="4" w:space="0" w:color="auto"/>
                    <w:right w:val="single" w:sz="4" w:space="0" w:color="auto"/>
                  </w:tcBorders>
                  <w:shd w:val="clear" w:color="auto" w:fill="auto"/>
                  <w:noWrap/>
                  <w:vAlign w:val="bottom"/>
                  <w:hideMark/>
                </w:tcPr>
                <w:p w14:paraId="250DAA39"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9</w:t>
                  </w:r>
                </w:p>
              </w:tc>
              <w:tc>
                <w:tcPr>
                  <w:tcW w:w="1458" w:type="dxa"/>
                  <w:tcBorders>
                    <w:top w:val="nil"/>
                    <w:left w:val="nil"/>
                    <w:bottom w:val="single" w:sz="4" w:space="0" w:color="auto"/>
                    <w:right w:val="single" w:sz="4" w:space="0" w:color="auto"/>
                  </w:tcBorders>
                  <w:shd w:val="clear" w:color="auto" w:fill="auto"/>
                  <w:noWrap/>
                  <w:vAlign w:val="bottom"/>
                  <w:hideMark/>
                </w:tcPr>
                <w:p w14:paraId="184824C0"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w:t>
                  </w:r>
                </w:p>
              </w:tc>
              <w:tc>
                <w:tcPr>
                  <w:tcW w:w="1536" w:type="dxa"/>
                  <w:tcBorders>
                    <w:top w:val="nil"/>
                    <w:left w:val="nil"/>
                    <w:bottom w:val="single" w:sz="4" w:space="0" w:color="auto"/>
                    <w:right w:val="single" w:sz="4" w:space="0" w:color="auto"/>
                  </w:tcBorders>
                  <w:shd w:val="clear" w:color="auto" w:fill="auto"/>
                  <w:noWrap/>
                  <w:vAlign w:val="bottom"/>
                  <w:hideMark/>
                </w:tcPr>
                <w:p w14:paraId="22B69DA3"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11%</w:t>
                  </w:r>
                </w:p>
              </w:tc>
              <w:tc>
                <w:tcPr>
                  <w:tcW w:w="1110" w:type="dxa"/>
                  <w:tcBorders>
                    <w:top w:val="nil"/>
                    <w:left w:val="nil"/>
                    <w:bottom w:val="single" w:sz="4" w:space="0" w:color="auto"/>
                    <w:right w:val="single" w:sz="4" w:space="0" w:color="auto"/>
                  </w:tcBorders>
                  <w:shd w:val="clear" w:color="auto" w:fill="auto"/>
                  <w:noWrap/>
                  <w:vAlign w:val="bottom"/>
                  <w:hideMark/>
                </w:tcPr>
                <w:p w14:paraId="52CA3F6B"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w:t>
                  </w:r>
                </w:p>
              </w:tc>
              <w:tc>
                <w:tcPr>
                  <w:tcW w:w="1843" w:type="dxa"/>
                  <w:tcBorders>
                    <w:top w:val="nil"/>
                    <w:left w:val="nil"/>
                    <w:bottom w:val="single" w:sz="4" w:space="0" w:color="auto"/>
                    <w:right w:val="single" w:sz="4" w:space="0" w:color="auto"/>
                  </w:tcBorders>
                  <w:shd w:val="clear" w:color="auto" w:fill="auto"/>
                  <w:noWrap/>
                  <w:vAlign w:val="bottom"/>
                  <w:hideMark/>
                </w:tcPr>
                <w:p w14:paraId="33EFD778"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0</w:t>
                  </w:r>
                </w:p>
              </w:tc>
              <w:tc>
                <w:tcPr>
                  <w:tcW w:w="1984" w:type="dxa"/>
                  <w:tcBorders>
                    <w:top w:val="nil"/>
                    <w:left w:val="nil"/>
                    <w:bottom w:val="single" w:sz="4" w:space="0" w:color="auto"/>
                    <w:right w:val="single" w:sz="4" w:space="0" w:color="auto"/>
                  </w:tcBorders>
                  <w:shd w:val="clear" w:color="auto" w:fill="auto"/>
                  <w:noWrap/>
                  <w:vAlign w:val="bottom"/>
                  <w:hideMark/>
                </w:tcPr>
                <w:p w14:paraId="1329EA24"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w:t>
                  </w:r>
                </w:p>
              </w:tc>
            </w:tr>
            <w:tr w:rsidR="00FD06B5" w:rsidRPr="007F5AA6" w14:paraId="0B408AF2" w14:textId="77777777" w:rsidTr="007F5AA6">
              <w:trPr>
                <w:trHeight w:val="315"/>
              </w:trPr>
              <w:tc>
                <w:tcPr>
                  <w:tcW w:w="688" w:type="dxa"/>
                  <w:tcBorders>
                    <w:top w:val="nil"/>
                    <w:left w:val="single" w:sz="4" w:space="0" w:color="auto"/>
                    <w:bottom w:val="single" w:sz="4" w:space="0" w:color="auto"/>
                    <w:right w:val="single" w:sz="4" w:space="0" w:color="auto"/>
                  </w:tcBorders>
                  <w:shd w:val="clear" w:color="auto" w:fill="auto"/>
                  <w:noWrap/>
                  <w:vAlign w:val="bottom"/>
                  <w:hideMark/>
                </w:tcPr>
                <w:p w14:paraId="36FA8836"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w:t>
                  </w:r>
                </w:p>
              </w:tc>
              <w:tc>
                <w:tcPr>
                  <w:tcW w:w="1000" w:type="dxa"/>
                  <w:tcBorders>
                    <w:top w:val="nil"/>
                    <w:left w:val="nil"/>
                    <w:bottom w:val="single" w:sz="4" w:space="0" w:color="auto"/>
                    <w:right w:val="single" w:sz="4" w:space="0" w:color="auto"/>
                  </w:tcBorders>
                  <w:shd w:val="clear" w:color="auto" w:fill="auto"/>
                  <w:noWrap/>
                  <w:vAlign w:val="bottom"/>
                  <w:hideMark/>
                </w:tcPr>
                <w:p w14:paraId="444854BC"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39</w:t>
                  </w:r>
                </w:p>
              </w:tc>
              <w:tc>
                <w:tcPr>
                  <w:tcW w:w="1458" w:type="dxa"/>
                  <w:tcBorders>
                    <w:top w:val="nil"/>
                    <w:left w:val="nil"/>
                    <w:bottom w:val="single" w:sz="4" w:space="0" w:color="auto"/>
                    <w:right w:val="single" w:sz="4" w:space="0" w:color="auto"/>
                  </w:tcBorders>
                  <w:shd w:val="clear" w:color="auto" w:fill="auto"/>
                  <w:noWrap/>
                  <w:vAlign w:val="bottom"/>
                  <w:hideMark/>
                </w:tcPr>
                <w:p w14:paraId="25E79753"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10</w:t>
                  </w:r>
                </w:p>
              </w:tc>
              <w:tc>
                <w:tcPr>
                  <w:tcW w:w="1536" w:type="dxa"/>
                  <w:tcBorders>
                    <w:top w:val="nil"/>
                    <w:left w:val="nil"/>
                    <w:bottom w:val="single" w:sz="4" w:space="0" w:color="auto"/>
                    <w:right w:val="single" w:sz="4" w:space="0" w:color="auto"/>
                  </w:tcBorders>
                  <w:shd w:val="clear" w:color="auto" w:fill="auto"/>
                  <w:noWrap/>
                  <w:vAlign w:val="bottom"/>
                  <w:hideMark/>
                </w:tcPr>
                <w:p w14:paraId="40A51BA0"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26%</w:t>
                  </w:r>
                </w:p>
              </w:tc>
              <w:tc>
                <w:tcPr>
                  <w:tcW w:w="1110" w:type="dxa"/>
                  <w:tcBorders>
                    <w:top w:val="nil"/>
                    <w:left w:val="nil"/>
                    <w:bottom w:val="single" w:sz="4" w:space="0" w:color="auto"/>
                    <w:right w:val="single" w:sz="4" w:space="0" w:color="auto"/>
                  </w:tcBorders>
                  <w:shd w:val="clear" w:color="auto" w:fill="auto"/>
                  <w:noWrap/>
                  <w:vAlign w:val="bottom"/>
                  <w:hideMark/>
                </w:tcPr>
                <w:p w14:paraId="1921A61D"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8</w:t>
                  </w:r>
                </w:p>
              </w:tc>
              <w:tc>
                <w:tcPr>
                  <w:tcW w:w="1843" w:type="dxa"/>
                  <w:tcBorders>
                    <w:top w:val="nil"/>
                    <w:left w:val="nil"/>
                    <w:bottom w:val="single" w:sz="4" w:space="0" w:color="auto"/>
                    <w:right w:val="single" w:sz="4" w:space="0" w:color="auto"/>
                  </w:tcBorders>
                  <w:shd w:val="clear" w:color="auto" w:fill="auto"/>
                  <w:noWrap/>
                  <w:vAlign w:val="bottom"/>
                  <w:hideMark/>
                </w:tcPr>
                <w:p w14:paraId="3AEE69F9"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6</w:t>
                  </w:r>
                </w:p>
              </w:tc>
              <w:tc>
                <w:tcPr>
                  <w:tcW w:w="1984" w:type="dxa"/>
                  <w:tcBorders>
                    <w:top w:val="nil"/>
                    <w:left w:val="nil"/>
                    <w:bottom w:val="single" w:sz="4" w:space="0" w:color="auto"/>
                    <w:right w:val="single" w:sz="4" w:space="0" w:color="auto"/>
                  </w:tcBorders>
                  <w:shd w:val="clear" w:color="auto" w:fill="auto"/>
                  <w:noWrap/>
                  <w:vAlign w:val="bottom"/>
                  <w:hideMark/>
                </w:tcPr>
                <w:p w14:paraId="67643B37"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4</w:t>
                  </w:r>
                </w:p>
              </w:tc>
            </w:tr>
            <w:tr w:rsidR="00FD06B5" w:rsidRPr="007F5AA6" w14:paraId="7C581D5F" w14:textId="77777777" w:rsidTr="007F5AA6">
              <w:trPr>
                <w:trHeight w:val="315"/>
              </w:trPr>
              <w:tc>
                <w:tcPr>
                  <w:tcW w:w="688" w:type="dxa"/>
                  <w:tcBorders>
                    <w:top w:val="nil"/>
                    <w:left w:val="single" w:sz="4" w:space="0" w:color="auto"/>
                    <w:bottom w:val="single" w:sz="4" w:space="0" w:color="auto"/>
                    <w:right w:val="single" w:sz="4" w:space="0" w:color="auto"/>
                  </w:tcBorders>
                  <w:shd w:val="clear" w:color="auto" w:fill="auto"/>
                  <w:noWrap/>
                  <w:vAlign w:val="bottom"/>
                  <w:hideMark/>
                </w:tcPr>
                <w:p w14:paraId="461F10D9"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3</w:t>
                  </w:r>
                </w:p>
              </w:tc>
              <w:tc>
                <w:tcPr>
                  <w:tcW w:w="1000" w:type="dxa"/>
                  <w:tcBorders>
                    <w:top w:val="nil"/>
                    <w:left w:val="nil"/>
                    <w:bottom w:val="single" w:sz="4" w:space="0" w:color="auto"/>
                    <w:right w:val="single" w:sz="4" w:space="0" w:color="auto"/>
                  </w:tcBorders>
                  <w:shd w:val="clear" w:color="auto" w:fill="auto"/>
                  <w:noWrap/>
                  <w:vAlign w:val="bottom"/>
                  <w:hideMark/>
                </w:tcPr>
                <w:p w14:paraId="30D631BF"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14</w:t>
                  </w:r>
                </w:p>
              </w:tc>
              <w:tc>
                <w:tcPr>
                  <w:tcW w:w="1458" w:type="dxa"/>
                  <w:tcBorders>
                    <w:top w:val="nil"/>
                    <w:left w:val="nil"/>
                    <w:bottom w:val="single" w:sz="4" w:space="0" w:color="auto"/>
                    <w:right w:val="single" w:sz="4" w:space="0" w:color="auto"/>
                  </w:tcBorders>
                  <w:shd w:val="clear" w:color="auto" w:fill="auto"/>
                  <w:noWrap/>
                  <w:vAlign w:val="bottom"/>
                  <w:hideMark/>
                </w:tcPr>
                <w:p w14:paraId="243F28DB"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7</w:t>
                  </w:r>
                </w:p>
              </w:tc>
              <w:tc>
                <w:tcPr>
                  <w:tcW w:w="1536" w:type="dxa"/>
                  <w:tcBorders>
                    <w:top w:val="nil"/>
                    <w:left w:val="nil"/>
                    <w:bottom w:val="single" w:sz="4" w:space="0" w:color="auto"/>
                    <w:right w:val="single" w:sz="4" w:space="0" w:color="auto"/>
                  </w:tcBorders>
                  <w:shd w:val="clear" w:color="auto" w:fill="auto"/>
                  <w:noWrap/>
                  <w:vAlign w:val="bottom"/>
                  <w:hideMark/>
                </w:tcPr>
                <w:p w14:paraId="260F2371"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50%</w:t>
                  </w:r>
                </w:p>
              </w:tc>
              <w:tc>
                <w:tcPr>
                  <w:tcW w:w="1110" w:type="dxa"/>
                  <w:tcBorders>
                    <w:top w:val="nil"/>
                    <w:left w:val="nil"/>
                    <w:bottom w:val="single" w:sz="4" w:space="0" w:color="auto"/>
                    <w:right w:val="single" w:sz="4" w:space="0" w:color="auto"/>
                  </w:tcBorders>
                  <w:shd w:val="clear" w:color="auto" w:fill="auto"/>
                  <w:noWrap/>
                  <w:vAlign w:val="bottom"/>
                  <w:hideMark/>
                </w:tcPr>
                <w:p w14:paraId="2DCF5D46"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5</w:t>
                  </w:r>
                </w:p>
              </w:tc>
              <w:tc>
                <w:tcPr>
                  <w:tcW w:w="1843" w:type="dxa"/>
                  <w:tcBorders>
                    <w:top w:val="nil"/>
                    <w:left w:val="nil"/>
                    <w:bottom w:val="single" w:sz="4" w:space="0" w:color="auto"/>
                    <w:right w:val="single" w:sz="4" w:space="0" w:color="auto"/>
                  </w:tcBorders>
                  <w:shd w:val="clear" w:color="auto" w:fill="auto"/>
                  <w:noWrap/>
                  <w:vAlign w:val="bottom"/>
                  <w:hideMark/>
                </w:tcPr>
                <w:p w14:paraId="073A1B41"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7</w:t>
                  </w:r>
                </w:p>
              </w:tc>
              <w:tc>
                <w:tcPr>
                  <w:tcW w:w="1984" w:type="dxa"/>
                  <w:tcBorders>
                    <w:top w:val="nil"/>
                    <w:left w:val="nil"/>
                    <w:bottom w:val="single" w:sz="4" w:space="0" w:color="auto"/>
                    <w:right w:val="single" w:sz="4" w:space="0" w:color="auto"/>
                  </w:tcBorders>
                  <w:shd w:val="clear" w:color="auto" w:fill="auto"/>
                  <w:noWrap/>
                  <w:vAlign w:val="bottom"/>
                  <w:hideMark/>
                </w:tcPr>
                <w:p w14:paraId="5B343167"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0</w:t>
                  </w:r>
                </w:p>
              </w:tc>
            </w:tr>
            <w:tr w:rsidR="00FD06B5" w:rsidRPr="007F5AA6" w14:paraId="34BB5AC1" w14:textId="77777777" w:rsidTr="007F5AA6">
              <w:trPr>
                <w:trHeight w:val="300"/>
              </w:trPr>
              <w:tc>
                <w:tcPr>
                  <w:tcW w:w="688" w:type="dxa"/>
                  <w:tcBorders>
                    <w:top w:val="nil"/>
                    <w:left w:val="single" w:sz="4" w:space="0" w:color="auto"/>
                    <w:bottom w:val="single" w:sz="4" w:space="0" w:color="auto"/>
                    <w:right w:val="single" w:sz="4" w:space="0" w:color="auto"/>
                  </w:tcBorders>
                  <w:shd w:val="clear" w:color="auto" w:fill="auto"/>
                  <w:noWrap/>
                  <w:vAlign w:val="bottom"/>
                  <w:hideMark/>
                </w:tcPr>
                <w:p w14:paraId="5B6BC75C"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4</w:t>
                  </w:r>
                </w:p>
              </w:tc>
              <w:tc>
                <w:tcPr>
                  <w:tcW w:w="1000" w:type="dxa"/>
                  <w:tcBorders>
                    <w:top w:val="nil"/>
                    <w:left w:val="nil"/>
                    <w:bottom w:val="single" w:sz="4" w:space="0" w:color="auto"/>
                    <w:right w:val="single" w:sz="4" w:space="0" w:color="auto"/>
                  </w:tcBorders>
                  <w:shd w:val="clear" w:color="auto" w:fill="auto"/>
                  <w:noWrap/>
                  <w:vAlign w:val="bottom"/>
                  <w:hideMark/>
                </w:tcPr>
                <w:p w14:paraId="50CC0C62"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3</w:t>
                  </w:r>
                </w:p>
              </w:tc>
              <w:tc>
                <w:tcPr>
                  <w:tcW w:w="1458" w:type="dxa"/>
                  <w:tcBorders>
                    <w:top w:val="nil"/>
                    <w:left w:val="nil"/>
                    <w:bottom w:val="single" w:sz="4" w:space="0" w:color="auto"/>
                    <w:right w:val="single" w:sz="4" w:space="0" w:color="auto"/>
                  </w:tcBorders>
                  <w:shd w:val="clear" w:color="auto" w:fill="auto"/>
                  <w:noWrap/>
                  <w:vAlign w:val="bottom"/>
                  <w:hideMark/>
                </w:tcPr>
                <w:p w14:paraId="3F03DE06"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w:t>
                  </w:r>
                </w:p>
              </w:tc>
              <w:tc>
                <w:tcPr>
                  <w:tcW w:w="1536" w:type="dxa"/>
                  <w:tcBorders>
                    <w:top w:val="nil"/>
                    <w:left w:val="nil"/>
                    <w:bottom w:val="single" w:sz="4" w:space="0" w:color="auto"/>
                    <w:right w:val="single" w:sz="4" w:space="0" w:color="auto"/>
                  </w:tcBorders>
                  <w:shd w:val="clear" w:color="auto" w:fill="auto"/>
                  <w:noWrap/>
                  <w:vAlign w:val="bottom"/>
                  <w:hideMark/>
                </w:tcPr>
                <w:p w14:paraId="12695E87"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67%</w:t>
                  </w:r>
                </w:p>
              </w:tc>
              <w:tc>
                <w:tcPr>
                  <w:tcW w:w="1110" w:type="dxa"/>
                  <w:tcBorders>
                    <w:top w:val="nil"/>
                    <w:left w:val="nil"/>
                    <w:bottom w:val="single" w:sz="4" w:space="0" w:color="auto"/>
                    <w:right w:val="single" w:sz="4" w:space="0" w:color="auto"/>
                  </w:tcBorders>
                  <w:shd w:val="clear" w:color="auto" w:fill="auto"/>
                  <w:noWrap/>
                  <w:vAlign w:val="bottom"/>
                  <w:hideMark/>
                </w:tcPr>
                <w:p w14:paraId="6F5C2C6B"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2</w:t>
                  </w:r>
                </w:p>
              </w:tc>
              <w:tc>
                <w:tcPr>
                  <w:tcW w:w="1843" w:type="dxa"/>
                  <w:tcBorders>
                    <w:top w:val="nil"/>
                    <w:left w:val="nil"/>
                    <w:bottom w:val="single" w:sz="4" w:space="0" w:color="auto"/>
                    <w:right w:val="single" w:sz="4" w:space="0" w:color="auto"/>
                  </w:tcBorders>
                  <w:shd w:val="clear" w:color="auto" w:fill="auto"/>
                  <w:noWrap/>
                  <w:vAlign w:val="bottom"/>
                  <w:hideMark/>
                </w:tcPr>
                <w:p w14:paraId="3E20FABC"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w:t>
                  </w:r>
                </w:p>
              </w:tc>
              <w:tc>
                <w:tcPr>
                  <w:tcW w:w="1984" w:type="dxa"/>
                  <w:tcBorders>
                    <w:top w:val="nil"/>
                    <w:left w:val="nil"/>
                    <w:bottom w:val="single" w:sz="4" w:space="0" w:color="auto"/>
                    <w:right w:val="single" w:sz="4" w:space="0" w:color="auto"/>
                  </w:tcBorders>
                  <w:shd w:val="clear" w:color="auto" w:fill="auto"/>
                  <w:noWrap/>
                  <w:vAlign w:val="bottom"/>
                  <w:hideMark/>
                </w:tcPr>
                <w:p w14:paraId="123FCD80" w14:textId="77777777" w:rsidR="00FD06B5" w:rsidRPr="007F5AA6" w:rsidRDefault="00FD06B5" w:rsidP="00FD06B5">
                  <w:pPr>
                    <w:framePr w:hSpace="180" w:wrap="around" w:vAnchor="text" w:hAnchor="margin" w:xAlign="center" w:y="104"/>
                    <w:spacing w:after="0" w:line="240" w:lineRule="auto"/>
                    <w:jc w:val="right"/>
                    <w:rPr>
                      <w:rFonts w:ascii="Arial" w:eastAsia="Times New Roman" w:hAnsi="Arial" w:cs="Arial"/>
                      <w:color w:val="000000"/>
                      <w:sz w:val="20"/>
                      <w:szCs w:val="20"/>
                      <w:lang w:eastAsia="en-GB"/>
                    </w:rPr>
                  </w:pPr>
                  <w:r w:rsidRPr="007F5AA6">
                    <w:rPr>
                      <w:rFonts w:ascii="Arial" w:eastAsia="Times New Roman" w:hAnsi="Arial" w:cs="Arial"/>
                      <w:color w:val="000000"/>
                      <w:sz w:val="20"/>
                      <w:szCs w:val="20"/>
                      <w:lang w:eastAsia="en-GB"/>
                    </w:rPr>
                    <w:t>1</w:t>
                  </w:r>
                </w:p>
              </w:tc>
            </w:tr>
          </w:tbl>
          <w:p w14:paraId="12955AE2" w14:textId="77777777" w:rsidR="00FD06B5" w:rsidRPr="007F5AA6" w:rsidRDefault="00FD06B5" w:rsidP="00FD06B5">
            <w:pPr>
              <w:spacing w:after="0" w:line="240" w:lineRule="auto"/>
              <w:rPr>
                <w:rFonts w:ascii="Arial" w:hAnsi="Arial" w:cs="Arial"/>
                <w:sz w:val="20"/>
                <w:szCs w:val="20"/>
              </w:rPr>
            </w:pPr>
          </w:p>
          <w:p w14:paraId="06CC4F7F"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The total complications over the 6 years were 18: when stone size &gt;2cm was 14, compared to 4 when &lt;2cm. Other factors include the mode age of patients with complications was 72. </w:t>
            </w:r>
          </w:p>
          <w:p w14:paraId="671261DF"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The above table shows the higher the ASA&lt; the more likely complications, and proportion of higher complications. The single person with ASA 1 was </w:t>
            </w:r>
            <w:proofErr w:type="spellStart"/>
            <w:r w:rsidRPr="007F5AA6">
              <w:rPr>
                <w:rFonts w:ascii="Arial" w:hAnsi="Arial" w:cs="Arial"/>
                <w:sz w:val="20"/>
                <w:szCs w:val="20"/>
              </w:rPr>
              <w:t>Clavien</w:t>
            </w:r>
            <w:proofErr w:type="spellEnd"/>
            <w:r w:rsidRPr="007F5AA6">
              <w:rPr>
                <w:rFonts w:ascii="Arial" w:hAnsi="Arial" w:cs="Arial"/>
                <w:sz w:val="20"/>
                <w:szCs w:val="20"/>
              </w:rPr>
              <w:t xml:space="preserve"> </w:t>
            </w:r>
            <w:proofErr w:type="spellStart"/>
            <w:r w:rsidRPr="007F5AA6">
              <w:rPr>
                <w:rFonts w:ascii="Arial" w:hAnsi="Arial" w:cs="Arial"/>
                <w:sz w:val="20"/>
                <w:szCs w:val="20"/>
              </w:rPr>
              <w:t>Dindo</w:t>
            </w:r>
            <w:proofErr w:type="spellEnd"/>
            <w:r w:rsidRPr="007F5AA6">
              <w:rPr>
                <w:rFonts w:ascii="Arial" w:hAnsi="Arial" w:cs="Arial"/>
                <w:sz w:val="20"/>
                <w:szCs w:val="20"/>
              </w:rPr>
              <w:t xml:space="preserve"> 4 as the procedure </w:t>
            </w:r>
            <w:proofErr w:type="gramStart"/>
            <w:r w:rsidRPr="007F5AA6">
              <w:rPr>
                <w:rFonts w:ascii="Arial" w:hAnsi="Arial" w:cs="Arial"/>
                <w:sz w:val="20"/>
                <w:szCs w:val="20"/>
              </w:rPr>
              <w:t>failed,</w:t>
            </w:r>
            <w:proofErr w:type="gramEnd"/>
            <w:r w:rsidRPr="007F5AA6">
              <w:rPr>
                <w:rFonts w:ascii="Arial" w:hAnsi="Arial" w:cs="Arial"/>
                <w:sz w:val="20"/>
                <w:szCs w:val="20"/>
              </w:rPr>
              <w:t xml:space="preserve"> they were then listed for staged </w:t>
            </w:r>
            <w:proofErr w:type="spellStart"/>
            <w:r w:rsidRPr="007F5AA6">
              <w:rPr>
                <w:rFonts w:ascii="Arial" w:hAnsi="Arial" w:cs="Arial"/>
                <w:sz w:val="20"/>
                <w:szCs w:val="20"/>
              </w:rPr>
              <w:t>ureteroscopy</w:t>
            </w:r>
            <w:proofErr w:type="spellEnd"/>
            <w:r w:rsidRPr="007F5AA6">
              <w:rPr>
                <w:rFonts w:ascii="Arial" w:hAnsi="Arial" w:cs="Arial"/>
                <w:sz w:val="20"/>
                <w:szCs w:val="20"/>
              </w:rPr>
              <w:t>.  Mode LOS when there were complications was 1 day (0-7).</w:t>
            </w:r>
          </w:p>
          <w:tbl>
            <w:tblPr>
              <w:tblW w:w="6601" w:type="dxa"/>
              <w:tblLook w:val="04A0" w:firstRow="1" w:lastRow="0" w:firstColumn="1" w:lastColumn="0" w:noHBand="0" w:noVBand="1"/>
            </w:tblPr>
            <w:tblGrid>
              <w:gridCol w:w="6601"/>
            </w:tblGrid>
            <w:tr w:rsidR="00FD06B5" w:rsidRPr="007F5AA6" w14:paraId="3C57FDBB" w14:textId="77777777" w:rsidTr="007F5AA6">
              <w:trPr>
                <w:trHeight w:val="300"/>
              </w:trPr>
              <w:tc>
                <w:tcPr>
                  <w:tcW w:w="6601" w:type="dxa"/>
                  <w:tcBorders>
                    <w:top w:val="nil"/>
                    <w:left w:val="nil"/>
                    <w:bottom w:val="nil"/>
                    <w:right w:val="nil"/>
                  </w:tcBorders>
                  <w:shd w:val="clear" w:color="auto" w:fill="auto"/>
                  <w:noWrap/>
                  <w:vAlign w:val="bottom"/>
                  <w:hideMark/>
                </w:tcPr>
                <w:p w14:paraId="4741A4B1" w14:textId="77777777" w:rsidR="00FD06B5" w:rsidRPr="007F5AA6" w:rsidRDefault="00FD06B5" w:rsidP="00FD06B5">
                  <w:pPr>
                    <w:framePr w:hSpace="180" w:wrap="around" w:vAnchor="text" w:hAnchor="margin" w:xAlign="center" w:y="104"/>
                    <w:spacing w:after="0" w:line="240" w:lineRule="auto"/>
                    <w:rPr>
                      <w:rFonts w:ascii="Arial" w:eastAsia="Times New Roman" w:hAnsi="Arial" w:cs="Arial"/>
                      <w:color w:val="000000"/>
                      <w:sz w:val="20"/>
                      <w:szCs w:val="20"/>
                      <w:lang w:eastAsia="en-GB"/>
                    </w:rPr>
                  </w:pPr>
                </w:p>
              </w:tc>
            </w:tr>
          </w:tbl>
          <w:p w14:paraId="16ADCA33" w14:textId="77777777" w:rsidR="00FD06B5" w:rsidRPr="007F5AA6" w:rsidRDefault="00FD06B5" w:rsidP="00FD06B5">
            <w:pPr>
              <w:spacing w:after="0" w:line="240" w:lineRule="auto"/>
              <w:rPr>
                <w:rFonts w:ascii="Arial" w:hAnsi="Arial" w:cs="Arial"/>
                <w:sz w:val="20"/>
                <w:szCs w:val="20"/>
              </w:rPr>
            </w:pPr>
          </w:p>
        </w:tc>
      </w:tr>
      <w:tr w:rsidR="00FD06B5" w:rsidRPr="00FD06B5" w14:paraId="17DB3389" w14:textId="77777777" w:rsidTr="00FD06B5">
        <w:tc>
          <w:tcPr>
            <w:tcW w:w="9845" w:type="dxa"/>
            <w:gridSpan w:val="2"/>
            <w:tcBorders>
              <w:top w:val="single" w:sz="4" w:space="0" w:color="auto"/>
              <w:left w:val="single" w:sz="4" w:space="0" w:color="auto"/>
              <w:bottom w:val="single" w:sz="4" w:space="0" w:color="auto"/>
              <w:right w:val="single" w:sz="4" w:space="0" w:color="auto"/>
            </w:tcBorders>
            <w:shd w:val="clear" w:color="auto" w:fill="D9D9D9"/>
          </w:tcPr>
          <w:p w14:paraId="4A753A42"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b/>
                <w:sz w:val="20"/>
                <w:szCs w:val="20"/>
              </w:rPr>
              <w:t>Conclusion</w:t>
            </w:r>
            <w:r w:rsidRPr="007F5AA6">
              <w:rPr>
                <w:rFonts w:ascii="Arial" w:hAnsi="Arial" w:cs="Arial"/>
                <w:sz w:val="20"/>
                <w:szCs w:val="20"/>
              </w:rPr>
              <w:t>:</w:t>
            </w:r>
          </w:p>
          <w:p w14:paraId="0E48CB53" w14:textId="77777777" w:rsidR="00FD06B5" w:rsidRPr="007F5AA6" w:rsidRDefault="00FD06B5" w:rsidP="00FD06B5">
            <w:pPr>
              <w:spacing w:after="0" w:line="240" w:lineRule="auto"/>
              <w:rPr>
                <w:rFonts w:ascii="Arial" w:hAnsi="Arial" w:cs="Arial"/>
                <w:sz w:val="20"/>
                <w:szCs w:val="20"/>
              </w:rPr>
            </w:pPr>
            <w:r w:rsidRPr="007F5AA6">
              <w:rPr>
                <w:rFonts w:ascii="Arial" w:hAnsi="Arial" w:cs="Arial"/>
                <w:sz w:val="20"/>
                <w:szCs w:val="20"/>
              </w:rPr>
              <w:t xml:space="preserve">This audit has demonstrated in a </w:t>
            </w:r>
            <w:proofErr w:type="gramStart"/>
            <w:r w:rsidRPr="007F5AA6">
              <w:rPr>
                <w:rFonts w:ascii="Arial" w:hAnsi="Arial" w:cs="Arial"/>
                <w:sz w:val="20"/>
                <w:szCs w:val="20"/>
              </w:rPr>
              <w:t>six year</w:t>
            </w:r>
            <w:proofErr w:type="gramEnd"/>
            <w:r w:rsidRPr="007F5AA6">
              <w:rPr>
                <w:rFonts w:ascii="Arial" w:hAnsi="Arial" w:cs="Arial"/>
                <w:sz w:val="20"/>
                <w:szCs w:val="20"/>
              </w:rPr>
              <w:t xml:space="preserve"> period that day case PCNL is possible in appropriately chosen patients when ASA, stone size and age are used to aid decision making.</w:t>
            </w:r>
          </w:p>
          <w:p w14:paraId="19ACDE5C" w14:textId="77777777" w:rsidR="00FD06B5" w:rsidRPr="007F5AA6" w:rsidRDefault="00FD06B5" w:rsidP="00FD06B5">
            <w:pPr>
              <w:spacing w:after="0" w:line="240" w:lineRule="auto"/>
              <w:rPr>
                <w:rFonts w:ascii="Arial" w:hAnsi="Arial" w:cs="Arial"/>
                <w:sz w:val="20"/>
                <w:szCs w:val="20"/>
              </w:rPr>
            </w:pPr>
          </w:p>
        </w:tc>
      </w:tr>
      <w:tr w:rsidR="00FD06B5" w:rsidRPr="00FD06B5" w14:paraId="02509531" w14:textId="77777777" w:rsidTr="00FD06B5">
        <w:trPr>
          <w:trHeight w:val="70"/>
        </w:trPr>
        <w:tc>
          <w:tcPr>
            <w:tcW w:w="984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F54C684" w14:textId="77777777" w:rsidR="00FD06B5" w:rsidRPr="00FD06B5" w:rsidRDefault="00FD06B5" w:rsidP="00FD06B5">
            <w:pPr>
              <w:spacing w:after="0" w:line="240" w:lineRule="auto"/>
              <w:rPr>
                <w:rFonts w:ascii="Arial" w:hAnsi="Arial" w:cs="Arial"/>
                <w:sz w:val="20"/>
                <w:szCs w:val="20"/>
              </w:rPr>
            </w:pPr>
            <w:r w:rsidRPr="00FD06B5">
              <w:rPr>
                <w:rFonts w:ascii="Arial" w:hAnsi="Arial" w:cs="Arial"/>
                <w:b/>
                <w:sz w:val="20"/>
                <w:szCs w:val="20"/>
              </w:rPr>
              <w:t>Total Word Count (max 250)</w:t>
            </w:r>
            <w:r w:rsidRPr="00FD06B5">
              <w:rPr>
                <w:rFonts w:ascii="Arial" w:hAnsi="Arial" w:cs="Arial"/>
                <w:sz w:val="20"/>
                <w:szCs w:val="20"/>
              </w:rPr>
              <w:t xml:space="preserve">: 204 (excluding tables) </w:t>
            </w:r>
          </w:p>
        </w:tc>
      </w:tr>
    </w:tbl>
    <w:p w14:paraId="76CF61E5" w14:textId="782999C7" w:rsidR="00CF669E" w:rsidRPr="00FD06B5" w:rsidRDefault="00FD06B5">
      <w:pPr>
        <w:rPr>
          <w:rFonts w:ascii="Arial" w:hAnsi="Arial" w:cs="Arial"/>
          <w:sz w:val="20"/>
          <w:szCs w:val="20"/>
        </w:rPr>
      </w:pPr>
      <w:r w:rsidRPr="00FD06B5">
        <w:rPr>
          <w:rFonts w:ascii="Arial" w:hAnsi="Arial" w:cs="Arial"/>
          <w:b/>
          <w:noProof/>
          <w:sz w:val="20"/>
          <w:szCs w:val="20"/>
          <w:u w:val="single"/>
          <w:lang w:eastAsia="en-GB"/>
        </w:rPr>
        <mc:AlternateContent>
          <mc:Choice Requires="wps">
            <w:drawing>
              <wp:anchor distT="0" distB="0" distL="114300" distR="114300" simplePos="0" relativeHeight="251659264" behindDoc="0" locked="0" layoutInCell="1" allowOverlap="1" wp14:anchorId="591A3B22" wp14:editId="7546469B">
                <wp:simplePos x="0" y="0"/>
                <wp:positionH relativeFrom="margin">
                  <wp:align>left</wp:align>
                </wp:positionH>
                <wp:positionV relativeFrom="paragraph">
                  <wp:posOffset>188595</wp:posOffset>
                </wp:positionV>
                <wp:extent cx="5953125" cy="89725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8972550"/>
                        </a:xfrm>
                        <a:prstGeom prst="rect">
                          <a:avLst/>
                        </a:prstGeom>
                        <a:noFill/>
                        <a:ln w="9525">
                          <a:noFill/>
                          <a:miter lim="800000"/>
                          <a:headEnd/>
                          <a:tailEnd/>
                        </a:ln>
                      </wps:spPr>
                      <wps:txbx>
                        <w:txbxContent>
                          <w:p w14:paraId="31A3C671" w14:textId="4647FC3B" w:rsidR="007F5AA6" w:rsidRDefault="007F5AA6"/>
                          <w:p w14:paraId="6E930A62" w14:textId="77777777" w:rsidR="007F5AA6" w:rsidRDefault="007F5A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1A3B22" id="_x0000_t202" coordsize="21600,21600" o:spt="202" path="m,l,21600r21600,l21600,xe">
                <v:stroke joinstyle="miter"/>
                <v:path gradientshapeok="t" o:connecttype="rect"/>
              </v:shapetype>
              <v:shape id="Text Box 2" o:spid="_x0000_s1026" type="#_x0000_t202" style="position:absolute;margin-left:0;margin-top:14.85pt;width:468.75pt;height:70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" filled="f" stroked="f">
                <v:textbox>
                  <w:txbxContent>
                    <w:p w14:paraId="31A3C671" w14:textId="4647FC3B" w:rsidR="007F5AA6" w:rsidRDefault="007F5AA6"/>
                    <w:p w14:paraId="6E930A62" w14:textId="77777777" w:rsidR="007F5AA6" w:rsidRDefault="007F5AA6"/>
                  </w:txbxContent>
                </v:textbox>
                <w10:wrap anchorx="margin"/>
              </v:shape>
            </w:pict>
          </mc:Fallback>
        </mc:AlternateContent>
      </w:r>
    </w:p>
    <w:p w14:paraId="432FF0F6" w14:textId="6ADA29A5" w:rsidR="00CF669E" w:rsidRPr="00FD06B5" w:rsidRDefault="00CF669E">
      <w:pPr>
        <w:rPr>
          <w:rFonts w:ascii="Arial" w:hAnsi="Arial" w:cs="Arial"/>
          <w:sz w:val="20"/>
          <w:szCs w:val="20"/>
        </w:rPr>
      </w:pPr>
    </w:p>
    <w:p w14:paraId="213BD2C1" w14:textId="2F789A67" w:rsidR="00CF669E" w:rsidRPr="00FD06B5" w:rsidRDefault="00CF669E">
      <w:pPr>
        <w:rPr>
          <w:rFonts w:ascii="Arial" w:hAnsi="Arial" w:cs="Arial"/>
          <w:sz w:val="20"/>
          <w:szCs w:val="20"/>
        </w:rPr>
      </w:pPr>
    </w:p>
    <w:p w14:paraId="0F10F13C" w14:textId="45993F4D" w:rsidR="00CF669E" w:rsidRPr="00FD06B5" w:rsidRDefault="00CF669E">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2"/>
        <w:gridCol w:w="4304"/>
      </w:tblGrid>
      <w:tr w:rsidR="00FD06B5" w14:paraId="3735BCE3" w14:textId="77777777" w:rsidTr="007F5AA6">
        <w:tc>
          <w:tcPr>
            <w:tcW w:w="5336" w:type="dxa"/>
            <w:tcBorders>
              <w:top w:val="single" w:sz="4" w:space="0" w:color="auto"/>
              <w:left w:val="single" w:sz="4" w:space="0" w:color="auto"/>
              <w:bottom w:val="single" w:sz="4" w:space="0" w:color="auto"/>
              <w:right w:val="single" w:sz="4" w:space="0" w:color="auto"/>
            </w:tcBorders>
          </w:tcPr>
          <w:p w14:paraId="562B38C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Name of Presenter</w:t>
            </w:r>
            <w:r w:rsidRPr="007F5AA6">
              <w:rPr>
                <w:rFonts w:ascii="Arial" w:hAnsi="Arial" w:cs="Arial"/>
                <w:sz w:val="20"/>
                <w:szCs w:val="20"/>
              </w:rPr>
              <w:t>:</w:t>
            </w:r>
          </w:p>
          <w:p w14:paraId="532D576C"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Alex Miller</w:t>
            </w:r>
          </w:p>
        </w:tc>
        <w:tc>
          <w:tcPr>
            <w:tcW w:w="4837" w:type="dxa"/>
            <w:tcBorders>
              <w:top w:val="single" w:sz="4" w:space="0" w:color="auto"/>
              <w:left w:val="single" w:sz="4" w:space="0" w:color="auto"/>
              <w:bottom w:val="single" w:sz="4" w:space="0" w:color="auto"/>
              <w:right w:val="single" w:sz="4" w:space="0" w:color="auto"/>
            </w:tcBorders>
            <w:hideMark/>
          </w:tcPr>
          <w:p w14:paraId="0D7FA81F"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Training grade/post</w:t>
            </w:r>
            <w:r w:rsidRPr="007F5AA6">
              <w:rPr>
                <w:rFonts w:ascii="Arial" w:hAnsi="Arial" w:cs="Arial"/>
                <w:sz w:val="20"/>
                <w:szCs w:val="20"/>
              </w:rPr>
              <w:t>:</w:t>
            </w:r>
          </w:p>
          <w:p w14:paraId="7561779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ST3 </w:t>
            </w:r>
          </w:p>
        </w:tc>
      </w:tr>
      <w:tr w:rsidR="00FD06B5" w14:paraId="24C7556F" w14:textId="77777777" w:rsidTr="007F5AA6">
        <w:tc>
          <w:tcPr>
            <w:tcW w:w="10173" w:type="dxa"/>
            <w:gridSpan w:val="2"/>
            <w:tcBorders>
              <w:top w:val="single" w:sz="4" w:space="0" w:color="auto"/>
              <w:left w:val="single" w:sz="4" w:space="0" w:color="auto"/>
              <w:bottom w:val="single" w:sz="4" w:space="0" w:color="auto"/>
              <w:right w:val="single" w:sz="4" w:space="0" w:color="auto"/>
            </w:tcBorders>
          </w:tcPr>
          <w:p w14:paraId="239C32FF"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Institution</w:t>
            </w:r>
            <w:r w:rsidRPr="007F5AA6">
              <w:rPr>
                <w:rFonts w:ascii="Arial" w:hAnsi="Arial" w:cs="Arial"/>
                <w:sz w:val="20"/>
                <w:szCs w:val="20"/>
              </w:rPr>
              <w:t>:</w:t>
            </w:r>
          </w:p>
          <w:p w14:paraId="3A5D350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Freeman </w:t>
            </w:r>
          </w:p>
        </w:tc>
      </w:tr>
      <w:tr w:rsidR="00FD06B5" w14:paraId="615AB85C" w14:textId="77777777" w:rsidTr="007F5AA6">
        <w:tc>
          <w:tcPr>
            <w:tcW w:w="10173" w:type="dxa"/>
            <w:gridSpan w:val="2"/>
            <w:tcBorders>
              <w:top w:val="single" w:sz="4" w:space="0" w:color="auto"/>
              <w:left w:val="single" w:sz="4" w:space="0" w:color="auto"/>
              <w:bottom w:val="single" w:sz="4" w:space="0" w:color="auto"/>
              <w:right w:val="single" w:sz="4" w:space="0" w:color="auto"/>
            </w:tcBorders>
          </w:tcPr>
          <w:p w14:paraId="0E2556A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Title of Presentation</w:t>
            </w:r>
            <w:r w:rsidRPr="007F5AA6">
              <w:rPr>
                <w:rFonts w:ascii="Arial" w:hAnsi="Arial" w:cs="Arial"/>
                <w:sz w:val="20"/>
                <w:szCs w:val="20"/>
              </w:rPr>
              <w:t>:</w:t>
            </w:r>
          </w:p>
          <w:p w14:paraId="4979D12E"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Time to intervention: are we meeting standards for definitive management for patients presenting acutely with urinary tract stones? </w:t>
            </w:r>
          </w:p>
        </w:tc>
      </w:tr>
      <w:tr w:rsidR="00FD06B5" w14:paraId="576D038A" w14:textId="77777777" w:rsidTr="007F5AA6">
        <w:tc>
          <w:tcPr>
            <w:tcW w:w="10173" w:type="dxa"/>
            <w:gridSpan w:val="2"/>
            <w:tcBorders>
              <w:top w:val="single" w:sz="4" w:space="0" w:color="auto"/>
              <w:left w:val="single" w:sz="4" w:space="0" w:color="auto"/>
              <w:bottom w:val="single" w:sz="4" w:space="0" w:color="auto"/>
              <w:right w:val="single" w:sz="4" w:space="0" w:color="auto"/>
            </w:tcBorders>
          </w:tcPr>
          <w:p w14:paraId="705F9BC7"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Authors</w:t>
            </w:r>
            <w:r w:rsidRPr="007F5AA6">
              <w:rPr>
                <w:rFonts w:ascii="Arial" w:hAnsi="Arial" w:cs="Arial"/>
                <w:sz w:val="20"/>
                <w:szCs w:val="20"/>
              </w:rPr>
              <w:t>:</w:t>
            </w:r>
          </w:p>
          <w:p w14:paraId="1EE812E3"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Alex Miller </w:t>
            </w:r>
          </w:p>
          <w:p w14:paraId="48295007" w14:textId="77777777" w:rsidR="00FD06B5" w:rsidRPr="007F5AA6" w:rsidRDefault="00FD06B5" w:rsidP="007F5AA6">
            <w:pPr>
              <w:spacing w:after="0" w:line="240" w:lineRule="auto"/>
              <w:rPr>
                <w:rFonts w:ascii="Arial" w:hAnsi="Arial" w:cs="Arial"/>
                <w:sz w:val="20"/>
                <w:szCs w:val="20"/>
              </w:rPr>
            </w:pPr>
            <w:proofErr w:type="spellStart"/>
            <w:r w:rsidRPr="007F5AA6">
              <w:rPr>
                <w:rFonts w:ascii="Arial" w:hAnsi="Arial" w:cs="Arial"/>
                <w:sz w:val="20"/>
                <w:szCs w:val="20"/>
              </w:rPr>
              <w:t>Neehar</w:t>
            </w:r>
            <w:proofErr w:type="spellEnd"/>
            <w:r w:rsidRPr="007F5AA6">
              <w:rPr>
                <w:rFonts w:ascii="Arial" w:hAnsi="Arial" w:cs="Arial"/>
                <w:sz w:val="20"/>
                <w:szCs w:val="20"/>
              </w:rPr>
              <w:t xml:space="preserve"> Shetty  </w:t>
            </w:r>
          </w:p>
          <w:p w14:paraId="73EFF3E8"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Angus Luk</w:t>
            </w:r>
          </w:p>
        </w:tc>
      </w:tr>
      <w:tr w:rsidR="00FD06B5" w14:paraId="1428896C" w14:textId="77777777" w:rsidTr="007F5AA6">
        <w:tc>
          <w:tcPr>
            <w:tcW w:w="10173" w:type="dxa"/>
            <w:gridSpan w:val="2"/>
            <w:tcBorders>
              <w:top w:val="single" w:sz="4" w:space="0" w:color="auto"/>
              <w:left w:val="single" w:sz="4" w:space="0" w:color="auto"/>
              <w:bottom w:val="single" w:sz="4" w:space="0" w:color="auto"/>
              <w:right w:val="single" w:sz="4" w:space="0" w:color="auto"/>
            </w:tcBorders>
            <w:shd w:val="clear" w:color="auto" w:fill="D9D9D9"/>
          </w:tcPr>
          <w:p w14:paraId="0C2DB381" w14:textId="77777777" w:rsidR="00FD06B5" w:rsidRPr="007F5AA6" w:rsidRDefault="00FD06B5" w:rsidP="007F5AA6">
            <w:pPr>
              <w:spacing w:after="0" w:line="240" w:lineRule="auto"/>
              <w:rPr>
                <w:rFonts w:ascii="Arial" w:hAnsi="Arial" w:cs="Arial"/>
                <w:sz w:val="20"/>
                <w:szCs w:val="20"/>
              </w:rPr>
            </w:pPr>
            <w:bookmarkStart w:id="0" w:name="_Hlk146895723"/>
            <w:r w:rsidRPr="007F5AA6">
              <w:rPr>
                <w:rFonts w:ascii="Arial" w:hAnsi="Arial" w:cs="Arial"/>
                <w:b/>
                <w:sz w:val="20"/>
                <w:szCs w:val="20"/>
              </w:rPr>
              <w:t>Aims/background</w:t>
            </w:r>
            <w:r w:rsidRPr="007F5AA6">
              <w:rPr>
                <w:rFonts w:ascii="Arial" w:hAnsi="Arial" w:cs="Arial"/>
                <w:sz w:val="20"/>
                <w:szCs w:val="20"/>
              </w:rPr>
              <w:t>:</w:t>
            </w:r>
          </w:p>
          <w:p w14:paraId="504C24B1" w14:textId="77777777" w:rsidR="00FD06B5" w:rsidRPr="007F5AA6" w:rsidRDefault="00FD06B5" w:rsidP="007F5AA6">
            <w:pPr>
              <w:rPr>
                <w:rFonts w:ascii="Arial" w:hAnsi="Arial" w:cs="Arial"/>
                <w:sz w:val="20"/>
                <w:szCs w:val="20"/>
              </w:rPr>
            </w:pPr>
            <w:r w:rsidRPr="007F5AA6">
              <w:rPr>
                <w:rFonts w:ascii="Arial" w:hAnsi="Arial" w:cs="Arial"/>
                <w:sz w:val="20"/>
                <w:szCs w:val="20"/>
              </w:rPr>
              <w:t xml:space="preserve">There is considerable pressure on units to deliver treatment for patients with acute ureteric colic in a timely fashion. This has been particularly difficult in the post-COVID era. We aim to access our unit’s acute stone service, compared to 2018. </w:t>
            </w:r>
          </w:p>
        </w:tc>
      </w:tr>
      <w:tr w:rsidR="00FD06B5" w14:paraId="680899F6" w14:textId="77777777" w:rsidTr="007F5AA6">
        <w:tc>
          <w:tcPr>
            <w:tcW w:w="10173" w:type="dxa"/>
            <w:gridSpan w:val="2"/>
            <w:tcBorders>
              <w:top w:val="single" w:sz="4" w:space="0" w:color="auto"/>
              <w:left w:val="single" w:sz="4" w:space="0" w:color="auto"/>
              <w:bottom w:val="single" w:sz="4" w:space="0" w:color="auto"/>
              <w:right w:val="single" w:sz="4" w:space="0" w:color="auto"/>
            </w:tcBorders>
            <w:shd w:val="clear" w:color="auto" w:fill="D9D9D9"/>
          </w:tcPr>
          <w:p w14:paraId="722CB605"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Methods</w:t>
            </w:r>
            <w:r w:rsidRPr="007F5AA6">
              <w:rPr>
                <w:rFonts w:ascii="Arial" w:hAnsi="Arial" w:cs="Arial"/>
                <w:sz w:val="20"/>
                <w:szCs w:val="20"/>
              </w:rPr>
              <w:t>:</w:t>
            </w:r>
          </w:p>
          <w:p w14:paraId="384FCA17" w14:textId="77777777" w:rsidR="00FD06B5" w:rsidRPr="007F5AA6" w:rsidRDefault="00FD06B5" w:rsidP="007F5AA6">
            <w:pPr>
              <w:rPr>
                <w:rFonts w:ascii="Arial" w:hAnsi="Arial" w:cs="Arial"/>
                <w:sz w:val="20"/>
                <w:szCs w:val="20"/>
              </w:rPr>
            </w:pPr>
            <w:r w:rsidRPr="007F5AA6">
              <w:rPr>
                <w:rFonts w:ascii="Arial" w:hAnsi="Arial" w:cs="Arial"/>
                <w:sz w:val="20"/>
                <w:szCs w:val="20"/>
              </w:rPr>
              <w:t xml:space="preserve">Prospective analysis of 219 patients admitted with acute ureteric colic from January - June 2023, collected from electronic records. </w:t>
            </w:r>
          </w:p>
        </w:tc>
      </w:tr>
      <w:tr w:rsidR="00FD06B5" w14:paraId="6A4C016C" w14:textId="77777777" w:rsidTr="007F5AA6">
        <w:tc>
          <w:tcPr>
            <w:tcW w:w="10173" w:type="dxa"/>
            <w:gridSpan w:val="2"/>
            <w:tcBorders>
              <w:top w:val="single" w:sz="4" w:space="0" w:color="auto"/>
              <w:left w:val="single" w:sz="4" w:space="0" w:color="auto"/>
              <w:bottom w:val="single" w:sz="4" w:space="0" w:color="auto"/>
              <w:right w:val="single" w:sz="4" w:space="0" w:color="auto"/>
            </w:tcBorders>
            <w:shd w:val="clear" w:color="auto" w:fill="D9D9D9"/>
          </w:tcPr>
          <w:p w14:paraId="2D0768C1"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Results</w:t>
            </w:r>
            <w:r w:rsidRPr="007F5AA6">
              <w:rPr>
                <w:rFonts w:ascii="Arial" w:hAnsi="Arial" w:cs="Arial"/>
                <w:sz w:val="20"/>
                <w:szCs w:val="20"/>
              </w:rPr>
              <w:t>:</w:t>
            </w:r>
          </w:p>
          <w:p w14:paraId="104A8DA8" w14:textId="77777777" w:rsidR="00FD06B5" w:rsidRPr="007F5AA6" w:rsidRDefault="00FD06B5" w:rsidP="007F5AA6">
            <w:pPr>
              <w:rPr>
                <w:rFonts w:ascii="Arial" w:hAnsi="Arial" w:cs="Arial"/>
                <w:sz w:val="20"/>
                <w:szCs w:val="20"/>
              </w:rPr>
            </w:pPr>
            <w:r w:rsidRPr="007F5AA6">
              <w:rPr>
                <w:rFonts w:ascii="Arial" w:hAnsi="Arial" w:cs="Arial"/>
                <w:sz w:val="20"/>
                <w:szCs w:val="20"/>
              </w:rPr>
              <w:t>41 patients/month admitted with acute colic on average in 2023, with 37 in 2018. Mean age was 53 years (18-94yr), with mean stone size of 7.2mm (2-22mm). Stone locations: 84 distal, 92 proximal, 26 mid-ureteric and 8 renal pelvis. 21.8% of patients presented with sepsis, 17.3% in 2018, and 93% had a stent/nephrostomy insertion.</w:t>
            </w:r>
          </w:p>
          <w:p w14:paraId="17291BD5" w14:textId="77777777" w:rsidR="00FD06B5" w:rsidRPr="007F5AA6" w:rsidRDefault="00FD06B5" w:rsidP="007F5AA6">
            <w:pPr>
              <w:rPr>
                <w:rFonts w:ascii="Arial" w:hAnsi="Arial" w:cs="Arial"/>
                <w:sz w:val="20"/>
                <w:szCs w:val="20"/>
              </w:rPr>
            </w:pPr>
            <w:r w:rsidRPr="007F5AA6">
              <w:rPr>
                <w:rFonts w:ascii="Arial" w:hAnsi="Arial" w:cs="Arial"/>
                <w:sz w:val="20"/>
                <w:szCs w:val="20"/>
              </w:rPr>
              <w:t xml:space="preserve">In non-septic patients (n=164), 60 (37%) underwent primary definitive treatment, 43 had </w:t>
            </w:r>
            <w:proofErr w:type="spellStart"/>
            <w:r w:rsidRPr="007F5AA6">
              <w:rPr>
                <w:rFonts w:ascii="Arial" w:hAnsi="Arial" w:cs="Arial"/>
                <w:sz w:val="20"/>
                <w:szCs w:val="20"/>
              </w:rPr>
              <w:t>ureteroscopy</w:t>
            </w:r>
            <w:proofErr w:type="spellEnd"/>
            <w:r w:rsidRPr="007F5AA6">
              <w:rPr>
                <w:rFonts w:ascii="Arial" w:hAnsi="Arial" w:cs="Arial"/>
                <w:sz w:val="20"/>
                <w:szCs w:val="20"/>
              </w:rPr>
              <w:t xml:space="preserve">, 17 ESWL. 33 (20%) had stent/nephrostomy insertion, of these, 10 had failed </w:t>
            </w:r>
            <w:proofErr w:type="spellStart"/>
            <w:r w:rsidRPr="007F5AA6">
              <w:rPr>
                <w:rFonts w:ascii="Arial" w:hAnsi="Arial" w:cs="Arial"/>
                <w:sz w:val="20"/>
                <w:szCs w:val="20"/>
              </w:rPr>
              <w:t>ureteroscopy</w:t>
            </w:r>
            <w:proofErr w:type="spellEnd"/>
            <w:r w:rsidRPr="007F5AA6">
              <w:rPr>
                <w:rFonts w:ascii="Arial" w:hAnsi="Arial" w:cs="Arial"/>
                <w:sz w:val="20"/>
                <w:szCs w:val="20"/>
              </w:rPr>
              <w:t xml:space="preserve"> attempt. 71 (43%) were initially managed conservatively. These proportions are broadly similar with 2018 data. </w:t>
            </w:r>
          </w:p>
          <w:p w14:paraId="1F1D7DE4" w14:textId="77777777" w:rsidR="00FD06B5" w:rsidRPr="007F5AA6" w:rsidRDefault="00FD06B5" w:rsidP="007F5AA6">
            <w:pPr>
              <w:rPr>
                <w:rFonts w:ascii="Arial" w:hAnsi="Arial" w:cs="Arial"/>
                <w:sz w:val="20"/>
                <w:szCs w:val="20"/>
              </w:rPr>
            </w:pPr>
            <w:r w:rsidRPr="007F5AA6">
              <w:rPr>
                <w:rFonts w:ascii="Arial" w:hAnsi="Arial" w:cs="Arial"/>
                <w:sz w:val="20"/>
                <w:szCs w:val="20"/>
              </w:rPr>
              <w:t xml:space="preserve">Of the conservatively managed patients, 13 failed: 9 required ESWL, 4 endoscopic management, mean wait was 54 days for URS, 34 days for ESWL. </w:t>
            </w:r>
          </w:p>
          <w:p w14:paraId="4973608E" w14:textId="77777777" w:rsidR="00FD06B5" w:rsidRPr="007F5AA6" w:rsidRDefault="00FD06B5" w:rsidP="007F5AA6">
            <w:pPr>
              <w:rPr>
                <w:rFonts w:ascii="Arial" w:hAnsi="Arial" w:cs="Arial"/>
                <w:sz w:val="20"/>
                <w:szCs w:val="20"/>
              </w:rPr>
            </w:pPr>
            <w:r w:rsidRPr="007F5AA6">
              <w:rPr>
                <w:rFonts w:ascii="Arial" w:hAnsi="Arial" w:cs="Arial"/>
                <w:sz w:val="20"/>
                <w:szCs w:val="20"/>
              </w:rPr>
              <w:t xml:space="preserve">Median time to primary </w:t>
            </w:r>
            <w:proofErr w:type="spellStart"/>
            <w:r w:rsidRPr="007F5AA6">
              <w:rPr>
                <w:rFonts w:ascii="Arial" w:hAnsi="Arial" w:cs="Arial"/>
                <w:sz w:val="20"/>
                <w:szCs w:val="20"/>
              </w:rPr>
              <w:t>ureteroscopy</w:t>
            </w:r>
            <w:proofErr w:type="spellEnd"/>
            <w:r w:rsidRPr="007F5AA6">
              <w:rPr>
                <w:rFonts w:ascii="Arial" w:hAnsi="Arial" w:cs="Arial"/>
                <w:sz w:val="20"/>
                <w:szCs w:val="20"/>
              </w:rPr>
              <w:t xml:space="preserve"> and ESWL were 1 and 2.3 days respectively (target &lt;48 hours). Median time from stent insertion to definitive </w:t>
            </w:r>
            <w:proofErr w:type="spellStart"/>
            <w:r w:rsidRPr="007F5AA6">
              <w:rPr>
                <w:rFonts w:ascii="Arial" w:hAnsi="Arial" w:cs="Arial"/>
                <w:sz w:val="20"/>
                <w:szCs w:val="20"/>
              </w:rPr>
              <w:t>ureteroscopy</w:t>
            </w:r>
            <w:proofErr w:type="spellEnd"/>
            <w:r w:rsidRPr="007F5AA6">
              <w:rPr>
                <w:rFonts w:ascii="Arial" w:hAnsi="Arial" w:cs="Arial"/>
                <w:sz w:val="20"/>
                <w:szCs w:val="20"/>
              </w:rPr>
              <w:t xml:space="preserve"> was 88 days, compared to 46 days in 2018 (target &lt;30 days). </w:t>
            </w:r>
          </w:p>
        </w:tc>
      </w:tr>
      <w:tr w:rsidR="00FD06B5" w14:paraId="139D6ABC" w14:textId="77777777" w:rsidTr="007F5AA6">
        <w:tc>
          <w:tcPr>
            <w:tcW w:w="10173" w:type="dxa"/>
            <w:gridSpan w:val="2"/>
            <w:tcBorders>
              <w:top w:val="single" w:sz="4" w:space="0" w:color="auto"/>
              <w:left w:val="single" w:sz="4" w:space="0" w:color="auto"/>
              <w:bottom w:val="single" w:sz="4" w:space="0" w:color="auto"/>
              <w:right w:val="single" w:sz="4" w:space="0" w:color="auto"/>
            </w:tcBorders>
            <w:shd w:val="clear" w:color="auto" w:fill="D9D9D9"/>
          </w:tcPr>
          <w:p w14:paraId="00DF844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Conclusion</w:t>
            </w:r>
            <w:r w:rsidRPr="007F5AA6">
              <w:rPr>
                <w:rFonts w:ascii="Arial" w:hAnsi="Arial" w:cs="Arial"/>
                <w:sz w:val="20"/>
                <w:szCs w:val="20"/>
              </w:rPr>
              <w:t>:</w:t>
            </w:r>
          </w:p>
          <w:p w14:paraId="19E22475" w14:textId="77777777" w:rsidR="00FD06B5" w:rsidRPr="007F5AA6" w:rsidRDefault="00FD06B5" w:rsidP="007F5AA6">
            <w:pPr>
              <w:rPr>
                <w:rFonts w:ascii="Arial" w:hAnsi="Arial" w:cs="Arial"/>
                <w:sz w:val="20"/>
                <w:szCs w:val="20"/>
              </w:rPr>
            </w:pPr>
            <w:r w:rsidRPr="007F5AA6">
              <w:rPr>
                <w:rFonts w:ascii="Arial" w:hAnsi="Arial" w:cs="Arial"/>
                <w:sz w:val="20"/>
                <w:szCs w:val="20"/>
              </w:rPr>
              <w:t xml:space="preserve">In-patient outcomes of these patients are largely the same between 2023 and 2018. However, time to definitive stone treatment following stent insertion has not yet recovered to pre-COVID level, and addressing this may pose significant challenges. </w:t>
            </w:r>
          </w:p>
        </w:tc>
      </w:tr>
      <w:bookmarkEnd w:id="0"/>
      <w:tr w:rsidR="00FD06B5" w14:paraId="3D948F10" w14:textId="77777777" w:rsidTr="007F5AA6">
        <w:tc>
          <w:tcPr>
            <w:tcW w:w="1017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9145F31"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Total Word Count (max 250)</w:t>
            </w:r>
            <w:r w:rsidRPr="007F5AA6">
              <w:rPr>
                <w:rFonts w:ascii="Arial" w:hAnsi="Arial" w:cs="Arial"/>
                <w:sz w:val="20"/>
                <w:szCs w:val="20"/>
              </w:rPr>
              <w:t>: 250</w:t>
            </w:r>
          </w:p>
        </w:tc>
      </w:tr>
    </w:tbl>
    <w:p w14:paraId="18034A57" w14:textId="74438696" w:rsidR="00CF669E" w:rsidRDefault="00CF669E">
      <w:pPr>
        <w:rPr>
          <w:rFonts w:ascii="Arial" w:hAnsi="Arial" w:cs="Arial"/>
          <w:sz w:val="20"/>
          <w:szCs w:val="20"/>
        </w:rPr>
      </w:pPr>
    </w:p>
    <w:p w14:paraId="5D8F1117" w14:textId="77777777" w:rsidR="007F5AA6" w:rsidRPr="00FD06B5" w:rsidRDefault="007F5AA6">
      <w:pPr>
        <w:rPr>
          <w:rFonts w:ascii="Arial" w:hAnsi="Arial" w:cs="Arial"/>
          <w:sz w:val="20"/>
          <w:szCs w:val="20"/>
        </w:rPr>
      </w:pPr>
    </w:p>
    <w:tbl>
      <w:tblPr>
        <w:tblpPr w:leftFromText="180" w:rightFromText="180" w:vertAnchor="page" w:horzAnchor="margin" w:tblpY="29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3367"/>
      </w:tblGrid>
      <w:tr w:rsidR="00FD06B5" w14:paraId="0FBA0800" w14:textId="77777777" w:rsidTr="007F5AA6">
        <w:tc>
          <w:tcPr>
            <w:tcW w:w="5178" w:type="dxa"/>
            <w:tcBorders>
              <w:top w:val="single" w:sz="4" w:space="0" w:color="auto"/>
              <w:left w:val="single" w:sz="4" w:space="0" w:color="auto"/>
              <w:bottom w:val="single" w:sz="4" w:space="0" w:color="auto"/>
              <w:right w:val="single" w:sz="4" w:space="0" w:color="auto"/>
            </w:tcBorders>
          </w:tcPr>
          <w:p w14:paraId="48FE14EB"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Name of Presenter</w:t>
            </w:r>
            <w:r w:rsidRPr="007F5AA6">
              <w:rPr>
                <w:rFonts w:ascii="Arial" w:hAnsi="Arial" w:cs="Arial"/>
                <w:sz w:val="20"/>
                <w:szCs w:val="20"/>
              </w:rPr>
              <w:t>:</w:t>
            </w:r>
          </w:p>
          <w:p w14:paraId="56754A3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Alice </w:t>
            </w:r>
            <w:proofErr w:type="spellStart"/>
            <w:r w:rsidRPr="007F5AA6">
              <w:rPr>
                <w:rFonts w:ascii="Arial" w:hAnsi="Arial" w:cs="Arial"/>
                <w:sz w:val="20"/>
                <w:szCs w:val="20"/>
              </w:rPr>
              <w:t>Oliver-Evans</w:t>
            </w:r>
            <w:proofErr w:type="spellEnd"/>
          </w:p>
        </w:tc>
        <w:tc>
          <w:tcPr>
            <w:tcW w:w="3367" w:type="dxa"/>
            <w:tcBorders>
              <w:top w:val="single" w:sz="4" w:space="0" w:color="auto"/>
              <w:left w:val="single" w:sz="4" w:space="0" w:color="auto"/>
              <w:bottom w:val="single" w:sz="4" w:space="0" w:color="auto"/>
              <w:right w:val="single" w:sz="4" w:space="0" w:color="auto"/>
            </w:tcBorders>
            <w:hideMark/>
          </w:tcPr>
          <w:p w14:paraId="6CAC3D4C"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Training grade/post</w:t>
            </w:r>
            <w:r w:rsidRPr="007F5AA6">
              <w:rPr>
                <w:rFonts w:ascii="Arial" w:hAnsi="Arial" w:cs="Arial"/>
                <w:sz w:val="20"/>
                <w:szCs w:val="20"/>
              </w:rPr>
              <w:t>:</w:t>
            </w:r>
          </w:p>
          <w:p w14:paraId="26B88459"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Medical Student</w:t>
            </w:r>
          </w:p>
        </w:tc>
      </w:tr>
      <w:tr w:rsidR="00FD06B5" w14:paraId="1940844C"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6ED1AE48"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Institution</w:t>
            </w:r>
            <w:r w:rsidRPr="007F5AA6">
              <w:rPr>
                <w:rFonts w:ascii="Arial" w:hAnsi="Arial" w:cs="Arial"/>
                <w:sz w:val="20"/>
                <w:szCs w:val="20"/>
              </w:rPr>
              <w:t>:</w:t>
            </w:r>
          </w:p>
          <w:p w14:paraId="7D17E887"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Newcastle University/NUTH</w:t>
            </w:r>
          </w:p>
        </w:tc>
      </w:tr>
      <w:tr w:rsidR="00FD06B5" w14:paraId="7858D08F"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5B2017D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Title of Presentation</w:t>
            </w:r>
            <w:r w:rsidRPr="007F5AA6">
              <w:rPr>
                <w:rFonts w:ascii="Arial" w:hAnsi="Arial" w:cs="Arial"/>
                <w:sz w:val="20"/>
                <w:szCs w:val="20"/>
              </w:rPr>
              <w:t>:</w:t>
            </w:r>
          </w:p>
          <w:p w14:paraId="793EC6AD"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Lack of consensus in metabolic/chemical workup of children with </w:t>
            </w:r>
            <w:proofErr w:type="spellStart"/>
            <w:r w:rsidRPr="007F5AA6">
              <w:rPr>
                <w:rFonts w:ascii="Arial" w:hAnsi="Arial" w:cs="Arial"/>
                <w:sz w:val="20"/>
                <w:szCs w:val="20"/>
              </w:rPr>
              <w:t>urolithiasis</w:t>
            </w:r>
            <w:proofErr w:type="spellEnd"/>
            <w:r w:rsidRPr="007F5AA6">
              <w:rPr>
                <w:rFonts w:ascii="Arial" w:hAnsi="Arial" w:cs="Arial"/>
                <w:sz w:val="20"/>
                <w:szCs w:val="20"/>
              </w:rPr>
              <w:t>- a systematic review of published literature and national guidelines</w:t>
            </w:r>
          </w:p>
        </w:tc>
      </w:tr>
      <w:tr w:rsidR="00FD06B5" w14:paraId="6350183B"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0245E594"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Authors</w:t>
            </w:r>
            <w:r w:rsidRPr="007F5AA6">
              <w:rPr>
                <w:rFonts w:ascii="Arial" w:hAnsi="Arial" w:cs="Arial"/>
                <w:sz w:val="20"/>
                <w:szCs w:val="20"/>
              </w:rPr>
              <w:t>:</w:t>
            </w:r>
          </w:p>
          <w:p w14:paraId="4E851A55" w14:textId="77777777" w:rsidR="00FD06B5" w:rsidRPr="007F5AA6" w:rsidRDefault="00FD06B5" w:rsidP="007F5AA6">
            <w:pPr>
              <w:spacing w:after="0" w:line="240" w:lineRule="auto"/>
              <w:rPr>
                <w:rFonts w:ascii="Arial" w:hAnsi="Arial" w:cs="Arial"/>
                <w:sz w:val="20"/>
                <w:szCs w:val="20"/>
              </w:rPr>
            </w:pPr>
            <w:proofErr w:type="spellStart"/>
            <w:r w:rsidRPr="007F5AA6">
              <w:rPr>
                <w:rFonts w:ascii="Arial" w:hAnsi="Arial" w:cs="Arial"/>
                <w:color w:val="000000"/>
                <w:sz w:val="20"/>
                <w:szCs w:val="20"/>
              </w:rPr>
              <w:t>Oliver-Evans</w:t>
            </w:r>
            <w:proofErr w:type="spellEnd"/>
            <w:r w:rsidRPr="007F5AA6">
              <w:rPr>
                <w:rFonts w:ascii="Arial" w:hAnsi="Arial" w:cs="Arial"/>
                <w:color w:val="000000"/>
                <w:sz w:val="20"/>
                <w:szCs w:val="20"/>
              </w:rPr>
              <w:t xml:space="preserve"> A., Cerra K., </w:t>
            </w:r>
            <w:proofErr w:type="spellStart"/>
            <w:r w:rsidRPr="007F5AA6">
              <w:rPr>
                <w:rFonts w:ascii="Arial" w:hAnsi="Arial" w:cs="Arial"/>
                <w:color w:val="000000"/>
                <w:sz w:val="20"/>
                <w:szCs w:val="20"/>
              </w:rPr>
              <w:t>Tse</w:t>
            </w:r>
            <w:proofErr w:type="spellEnd"/>
            <w:r w:rsidRPr="007F5AA6">
              <w:rPr>
                <w:rFonts w:ascii="Arial" w:hAnsi="Arial" w:cs="Arial"/>
                <w:color w:val="000000"/>
                <w:sz w:val="20"/>
                <w:szCs w:val="20"/>
              </w:rPr>
              <w:t xml:space="preserve"> Y., </w:t>
            </w:r>
            <w:proofErr w:type="spellStart"/>
            <w:r w:rsidRPr="007F5AA6">
              <w:rPr>
                <w:rFonts w:ascii="Arial" w:hAnsi="Arial" w:cs="Arial"/>
                <w:color w:val="000000"/>
                <w:sz w:val="20"/>
                <w:szCs w:val="20"/>
              </w:rPr>
              <w:t>Godse</w:t>
            </w:r>
            <w:proofErr w:type="spellEnd"/>
            <w:r w:rsidRPr="007F5AA6">
              <w:rPr>
                <w:rFonts w:ascii="Arial" w:hAnsi="Arial" w:cs="Arial"/>
                <w:color w:val="000000"/>
                <w:sz w:val="20"/>
                <w:szCs w:val="20"/>
              </w:rPr>
              <w:t xml:space="preserve"> A.,</w:t>
            </w:r>
          </w:p>
        </w:tc>
      </w:tr>
      <w:tr w:rsidR="00FD06B5" w14:paraId="065AFD9B"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12BE68C0"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Aims</w:t>
            </w:r>
            <w:r w:rsidRPr="007F5AA6">
              <w:rPr>
                <w:rFonts w:ascii="Arial" w:hAnsi="Arial" w:cs="Arial"/>
                <w:sz w:val="20"/>
                <w:szCs w:val="20"/>
              </w:rPr>
              <w:t>:</w:t>
            </w:r>
          </w:p>
          <w:p w14:paraId="2DC55502" w14:textId="77777777" w:rsidR="00FD06B5" w:rsidRPr="007F5AA6" w:rsidRDefault="00FD06B5" w:rsidP="007F5AA6">
            <w:pPr>
              <w:tabs>
                <w:tab w:val="left" w:pos="1749"/>
              </w:tabs>
              <w:spacing w:line="240" w:lineRule="auto"/>
              <w:rPr>
                <w:rFonts w:ascii="Arial" w:hAnsi="Arial" w:cs="Arial"/>
                <w:sz w:val="20"/>
                <w:szCs w:val="20"/>
              </w:rPr>
            </w:pPr>
            <w:r w:rsidRPr="007F5AA6">
              <w:rPr>
                <w:rFonts w:ascii="Arial" w:hAnsi="Arial" w:cs="Arial"/>
                <w:sz w:val="20"/>
                <w:szCs w:val="20"/>
              </w:rPr>
              <w:t xml:space="preserve">With increasing incidence of paediatric </w:t>
            </w:r>
            <w:proofErr w:type="spellStart"/>
            <w:r w:rsidRPr="007F5AA6">
              <w:rPr>
                <w:rFonts w:ascii="Arial" w:hAnsi="Arial" w:cs="Arial"/>
                <w:sz w:val="20"/>
                <w:szCs w:val="20"/>
              </w:rPr>
              <w:t>urolithiasis</w:t>
            </w:r>
            <w:proofErr w:type="spellEnd"/>
            <w:r w:rsidRPr="007F5AA6">
              <w:rPr>
                <w:rFonts w:ascii="Arial" w:hAnsi="Arial" w:cs="Arial"/>
                <w:sz w:val="20"/>
                <w:szCs w:val="20"/>
              </w:rPr>
              <w:t xml:space="preserve">, increasing population diversity, access to genomic panels and alteration in aetiology it is useful to identify patients with modifiable factors without over investigation. Unlike with adult patients, no accepted UK guideline exist. This systematic review compares variation between different published guidelines and methodologies. </w:t>
            </w:r>
          </w:p>
        </w:tc>
      </w:tr>
      <w:tr w:rsidR="00FD06B5" w14:paraId="65BAFE76"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6BBFC88C"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Methods</w:t>
            </w:r>
            <w:r w:rsidRPr="007F5AA6">
              <w:rPr>
                <w:rFonts w:ascii="Arial" w:hAnsi="Arial" w:cs="Arial"/>
                <w:sz w:val="20"/>
                <w:szCs w:val="20"/>
              </w:rPr>
              <w:t>:</w:t>
            </w:r>
          </w:p>
          <w:p w14:paraId="377D8744" w14:textId="77777777" w:rsidR="00FD06B5" w:rsidRPr="007F5AA6" w:rsidRDefault="00FD06B5" w:rsidP="007F5AA6">
            <w:pPr>
              <w:tabs>
                <w:tab w:val="left" w:pos="1749"/>
              </w:tabs>
              <w:spacing w:line="240" w:lineRule="auto"/>
              <w:rPr>
                <w:rFonts w:ascii="Arial" w:hAnsi="Arial" w:cs="Arial"/>
                <w:sz w:val="20"/>
                <w:szCs w:val="20"/>
              </w:rPr>
            </w:pPr>
            <w:r w:rsidRPr="007F5AA6">
              <w:rPr>
                <w:rFonts w:ascii="Arial" w:hAnsi="Arial" w:cs="Arial"/>
                <w:sz w:val="20"/>
                <w:szCs w:val="20"/>
              </w:rPr>
              <w:t xml:space="preserve">A systematic review of PubMed, as well as MEDLINE and CINAHL via EBSCOhost </w:t>
            </w:r>
            <w:proofErr w:type="gramStart"/>
            <w:r w:rsidRPr="007F5AA6">
              <w:rPr>
                <w:rFonts w:ascii="Arial" w:hAnsi="Arial" w:cs="Arial"/>
                <w:sz w:val="20"/>
                <w:szCs w:val="20"/>
              </w:rPr>
              <w:t>was conducted</w:t>
            </w:r>
            <w:proofErr w:type="gramEnd"/>
            <w:r w:rsidRPr="007F5AA6">
              <w:rPr>
                <w:rFonts w:ascii="Arial" w:hAnsi="Arial" w:cs="Arial"/>
                <w:sz w:val="20"/>
                <w:szCs w:val="20"/>
              </w:rPr>
              <w:t xml:space="preserve"> with a publication date to 31st August 2023. Inclusion criteria </w:t>
            </w:r>
            <w:proofErr w:type="gramStart"/>
            <w:r w:rsidRPr="007F5AA6">
              <w:rPr>
                <w:rFonts w:ascii="Arial" w:hAnsi="Arial" w:cs="Arial"/>
                <w:sz w:val="20"/>
                <w:szCs w:val="20"/>
              </w:rPr>
              <w:t>were:</w:t>
            </w:r>
            <w:proofErr w:type="gramEnd"/>
            <w:r w:rsidRPr="007F5AA6">
              <w:rPr>
                <w:rFonts w:ascii="Arial" w:hAnsi="Arial" w:cs="Arial"/>
                <w:sz w:val="20"/>
                <w:szCs w:val="20"/>
              </w:rPr>
              <w:t xml:space="preserve"> paediatric populations with reference to the investigations for </w:t>
            </w:r>
            <w:proofErr w:type="spellStart"/>
            <w:r w:rsidRPr="007F5AA6">
              <w:rPr>
                <w:rFonts w:ascii="Arial" w:hAnsi="Arial" w:cs="Arial"/>
                <w:sz w:val="20"/>
                <w:szCs w:val="20"/>
              </w:rPr>
              <w:t>urolithiasis</w:t>
            </w:r>
            <w:proofErr w:type="spellEnd"/>
            <w:r w:rsidRPr="007F5AA6">
              <w:rPr>
                <w:rFonts w:ascii="Arial" w:hAnsi="Arial" w:cs="Arial"/>
                <w:sz w:val="20"/>
                <w:szCs w:val="20"/>
              </w:rPr>
              <w:t xml:space="preserve">, in English language. National, International, and societal guidelines </w:t>
            </w:r>
            <w:proofErr w:type="gramStart"/>
            <w:r w:rsidRPr="007F5AA6">
              <w:rPr>
                <w:rFonts w:ascii="Arial" w:hAnsi="Arial" w:cs="Arial"/>
                <w:sz w:val="20"/>
                <w:szCs w:val="20"/>
              </w:rPr>
              <w:t>were searched</w:t>
            </w:r>
            <w:proofErr w:type="gramEnd"/>
            <w:r w:rsidRPr="007F5AA6">
              <w:rPr>
                <w:rFonts w:ascii="Arial" w:hAnsi="Arial" w:cs="Arial"/>
                <w:sz w:val="20"/>
                <w:szCs w:val="20"/>
              </w:rPr>
              <w:t xml:space="preserve"> via Google. Registered on </w:t>
            </w:r>
            <w:r w:rsidRPr="007F5AA6">
              <w:rPr>
                <w:rFonts w:ascii="Arial" w:hAnsi="Arial" w:cs="Arial"/>
                <w:color w:val="000000" w:themeColor="text1"/>
                <w:sz w:val="20"/>
                <w:szCs w:val="20"/>
              </w:rPr>
              <w:t>Prospero ID- CRD42023464952</w:t>
            </w:r>
            <w:r w:rsidRPr="007F5AA6">
              <w:rPr>
                <w:rFonts w:ascii="Arial" w:hAnsi="Arial" w:cs="Arial"/>
                <w:sz w:val="20"/>
                <w:szCs w:val="20"/>
              </w:rPr>
              <w:t>.</w:t>
            </w:r>
          </w:p>
        </w:tc>
      </w:tr>
      <w:tr w:rsidR="00FD06B5" w14:paraId="4969C0DD"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51C0EF00"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Results</w:t>
            </w:r>
            <w:r w:rsidRPr="007F5AA6">
              <w:rPr>
                <w:rFonts w:ascii="Arial" w:hAnsi="Arial" w:cs="Arial"/>
                <w:sz w:val="20"/>
                <w:szCs w:val="20"/>
              </w:rPr>
              <w:t>:</w:t>
            </w:r>
          </w:p>
          <w:p w14:paraId="719DAFAF" w14:textId="77777777" w:rsidR="00FD06B5" w:rsidRPr="007F5AA6" w:rsidRDefault="00FD06B5" w:rsidP="007F5AA6">
            <w:pPr>
              <w:tabs>
                <w:tab w:val="left" w:pos="1749"/>
              </w:tabs>
              <w:spacing w:line="240" w:lineRule="auto"/>
              <w:rPr>
                <w:rFonts w:ascii="Arial" w:hAnsi="Arial" w:cs="Arial"/>
                <w:sz w:val="20"/>
                <w:szCs w:val="20"/>
              </w:rPr>
            </w:pPr>
            <w:r w:rsidRPr="007F5AA6">
              <w:rPr>
                <w:rFonts w:ascii="Arial" w:hAnsi="Arial" w:cs="Arial"/>
                <w:sz w:val="20"/>
                <w:szCs w:val="20"/>
              </w:rPr>
              <w:t xml:space="preserve">34 articles </w:t>
            </w:r>
            <w:proofErr w:type="gramStart"/>
            <w:r w:rsidRPr="007F5AA6">
              <w:rPr>
                <w:rFonts w:ascii="Arial" w:hAnsi="Arial" w:cs="Arial"/>
                <w:sz w:val="20"/>
                <w:szCs w:val="20"/>
              </w:rPr>
              <w:t>were identified</w:t>
            </w:r>
            <w:proofErr w:type="gramEnd"/>
            <w:r w:rsidRPr="007F5AA6">
              <w:rPr>
                <w:rFonts w:ascii="Arial" w:hAnsi="Arial" w:cs="Arial"/>
                <w:sz w:val="20"/>
                <w:szCs w:val="20"/>
              </w:rPr>
              <w:t xml:space="preserve">. 44 different radiological, biochemical, and genetic investigations </w:t>
            </w:r>
            <w:proofErr w:type="gramStart"/>
            <w:r w:rsidRPr="007F5AA6">
              <w:rPr>
                <w:rFonts w:ascii="Arial" w:hAnsi="Arial" w:cs="Arial"/>
                <w:sz w:val="20"/>
                <w:szCs w:val="20"/>
              </w:rPr>
              <w:t>were postulated</w:t>
            </w:r>
            <w:proofErr w:type="gramEnd"/>
            <w:r w:rsidRPr="007F5AA6">
              <w:rPr>
                <w:rFonts w:ascii="Arial" w:hAnsi="Arial" w:cs="Arial"/>
                <w:sz w:val="20"/>
                <w:szCs w:val="20"/>
              </w:rPr>
              <w:t xml:space="preserve"> with large variation with no single investigation agreed across all articles. Investigations aligned in ≥75% included: urinary calcium, oxalate, uric acid; serum calcium; and ultrasound scan. Few guidelines reported expected diagnostic yield</w:t>
            </w:r>
          </w:p>
        </w:tc>
      </w:tr>
      <w:tr w:rsidR="00FD06B5" w14:paraId="7CD8E365"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7918B48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Conclusion</w:t>
            </w:r>
            <w:r w:rsidRPr="007F5AA6">
              <w:rPr>
                <w:rFonts w:ascii="Arial" w:hAnsi="Arial" w:cs="Arial"/>
                <w:sz w:val="20"/>
                <w:szCs w:val="20"/>
              </w:rPr>
              <w:t>:</w:t>
            </w:r>
          </w:p>
          <w:p w14:paraId="43D27B81" w14:textId="77777777" w:rsidR="00FD06B5" w:rsidRPr="007F5AA6" w:rsidRDefault="00FD06B5" w:rsidP="007F5AA6">
            <w:pPr>
              <w:tabs>
                <w:tab w:val="left" w:pos="1749"/>
              </w:tabs>
              <w:spacing w:line="240" w:lineRule="auto"/>
              <w:rPr>
                <w:rFonts w:ascii="Arial" w:hAnsi="Arial" w:cs="Arial"/>
                <w:sz w:val="20"/>
                <w:szCs w:val="20"/>
              </w:rPr>
            </w:pPr>
            <w:r w:rsidRPr="007F5AA6">
              <w:rPr>
                <w:rFonts w:ascii="Arial" w:hAnsi="Arial" w:cs="Arial"/>
                <w:sz w:val="20"/>
                <w:szCs w:val="20"/>
              </w:rPr>
              <w:t xml:space="preserve">We identified large variations in published guidelines in assessing children with </w:t>
            </w:r>
            <w:proofErr w:type="spellStart"/>
            <w:r w:rsidRPr="007F5AA6">
              <w:rPr>
                <w:rFonts w:ascii="Arial" w:hAnsi="Arial" w:cs="Arial"/>
                <w:sz w:val="20"/>
                <w:szCs w:val="20"/>
              </w:rPr>
              <w:t>urolithiasis</w:t>
            </w:r>
            <w:proofErr w:type="spellEnd"/>
            <w:r w:rsidRPr="007F5AA6">
              <w:rPr>
                <w:rFonts w:ascii="Arial" w:hAnsi="Arial" w:cs="Arial"/>
                <w:sz w:val="20"/>
                <w:szCs w:val="20"/>
              </w:rPr>
              <w:t xml:space="preserve">, Current NHS guidelines recommend that individual consultants should decide on investigative panels. Variation in investigations could overlook treatable conditions, and over </w:t>
            </w:r>
            <w:proofErr w:type="gramStart"/>
            <w:r w:rsidRPr="007F5AA6">
              <w:rPr>
                <w:rFonts w:ascii="Arial" w:hAnsi="Arial" w:cs="Arial"/>
                <w:sz w:val="20"/>
                <w:szCs w:val="20"/>
              </w:rPr>
              <w:t>testing</w:t>
            </w:r>
            <w:proofErr w:type="gramEnd"/>
            <w:r w:rsidRPr="007F5AA6">
              <w:rPr>
                <w:rFonts w:ascii="Arial" w:hAnsi="Arial" w:cs="Arial"/>
                <w:sz w:val="20"/>
                <w:szCs w:val="20"/>
              </w:rPr>
              <w:t xml:space="preserve"> is expensive and can be harmful. A national UK evidence-based guideline backed by consensus with consideration for ethnic diversity is required. </w:t>
            </w:r>
          </w:p>
        </w:tc>
      </w:tr>
      <w:tr w:rsidR="00FD06B5" w14:paraId="21FBF30B"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7988A3C"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Total Word Count (max 250)</w:t>
            </w:r>
            <w:r w:rsidRPr="007F5AA6">
              <w:rPr>
                <w:rFonts w:ascii="Arial" w:hAnsi="Arial" w:cs="Arial"/>
                <w:sz w:val="20"/>
                <w:szCs w:val="20"/>
              </w:rPr>
              <w:t>: 201</w:t>
            </w:r>
          </w:p>
        </w:tc>
      </w:tr>
    </w:tbl>
    <w:p w14:paraId="5147A048" w14:textId="7EE9C698" w:rsidR="00CF669E" w:rsidRPr="00FD06B5" w:rsidRDefault="00CF669E">
      <w:pPr>
        <w:rPr>
          <w:rFonts w:ascii="Arial" w:hAnsi="Arial" w:cs="Arial"/>
          <w:sz w:val="20"/>
          <w:szCs w:val="20"/>
        </w:rPr>
      </w:pPr>
    </w:p>
    <w:p w14:paraId="43DCB83B" w14:textId="39FE9F14" w:rsidR="00CF669E" w:rsidRDefault="00CF669E">
      <w:pPr>
        <w:rPr>
          <w:sz w:val="28"/>
          <w:szCs w:val="28"/>
        </w:rPr>
      </w:pPr>
    </w:p>
    <w:p w14:paraId="0594939E" w14:textId="73053F0F" w:rsidR="00CF669E" w:rsidRDefault="00CF669E">
      <w:pPr>
        <w:rPr>
          <w:sz w:val="28"/>
          <w:szCs w:val="28"/>
        </w:rPr>
      </w:pPr>
    </w:p>
    <w:p w14:paraId="2FEFC242" w14:textId="5F56FCE0" w:rsidR="00CF669E" w:rsidRDefault="00CF669E">
      <w:pPr>
        <w:rPr>
          <w:sz w:val="28"/>
          <w:szCs w:val="28"/>
        </w:rPr>
      </w:pPr>
    </w:p>
    <w:p w14:paraId="1BFC17C0" w14:textId="25C7FC24" w:rsidR="00CF669E" w:rsidRDefault="00CF669E">
      <w:pPr>
        <w:rPr>
          <w:sz w:val="28"/>
          <w:szCs w:val="28"/>
        </w:rPr>
      </w:pPr>
    </w:p>
    <w:p w14:paraId="0420AE39" w14:textId="74C87C92" w:rsidR="007F5AA6" w:rsidRDefault="007F5AA6">
      <w:pPr>
        <w:rPr>
          <w:sz w:val="28"/>
          <w:szCs w:val="28"/>
        </w:rPr>
      </w:pPr>
    </w:p>
    <w:p w14:paraId="4A5FF243" w14:textId="5DDDCCAE" w:rsidR="007F5AA6" w:rsidRDefault="007F5AA6">
      <w:pPr>
        <w:rPr>
          <w:sz w:val="28"/>
          <w:szCs w:val="28"/>
        </w:rPr>
      </w:pPr>
    </w:p>
    <w:p w14:paraId="21020EF9" w14:textId="77777777" w:rsidR="007F5AA6" w:rsidRDefault="007F5AA6">
      <w:pPr>
        <w:rPr>
          <w:sz w:val="28"/>
          <w:szCs w:val="28"/>
        </w:rPr>
      </w:pPr>
    </w:p>
    <w:p w14:paraId="3127D5F3" w14:textId="77777777" w:rsidR="00C85766" w:rsidRDefault="00C8576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521"/>
      </w:tblGrid>
      <w:tr w:rsidR="00FD06B5" w14:paraId="17317786" w14:textId="77777777" w:rsidTr="007F5AA6">
        <w:tc>
          <w:tcPr>
            <w:tcW w:w="5637" w:type="dxa"/>
            <w:tcBorders>
              <w:top w:val="single" w:sz="4" w:space="0" w:color="auto"/>
              <w:left w:val="single" w:sz="4" w:space="0" w:color="auto"/>
              <w:bottom w:val="single" w:sz="4" w:space="0" w:color="auto"/>
              <w:right w:val="single" w:sz="4" w:space="0" w:color="auto"/>
            </w:tcBorders>
          </w:tcPr>
          <w:p w14:paraId="3C9497A9"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 xml:space="preserve">Name of </w:t>
            </w:r>
            <w:proofErr w:type="spellStart"/>
            <w:r w:rsidRPr="007F5AA6">
              <w:rPr>
                <w:rFonts w:ascii="Arial" w:hAnsi="Arial" w:cs="Arial"/>
                <w:b/>
                <w:sz w:val="20"/>
                <w:szCs w:val="20"/>
              </w:rPr>
              <w:t>Presenter</w:t>
            </w:r>
            <w:r w:rsidRPr="007F5AA6">
              <w:rPr>
                <w:rFonts w:ascii="Arial" w:hAnsi="Arial" w:cs="Arial"/>
                <w:sz w:val="20"/>
                <w:szCs w:val="20"/>
              </w:rPr>
              <w:t>:Ankita</w:t>
            </w:r>
            <w:proofErr w:type="spellEnd"/>
            <w:r w:rsidRPr="007F5AA6">
              <w:rPr>
                <w:rFonts w:ascii="Arial" w:hAnsi="Arial" w:cs="Arial"/>
                <w:sz w:val="20"/>
                <w:szCs w:val="20"/>
              </w:rPr>
              <w:t xml:space="preserve"> Arora</w:t>
            </w:r>
          </w:p>
          <w:p w14:paraId="2B8B10C7" w14:textId="77777777" w:rsidR="00FD06B5" w:rsidRPr="007F5AA6" w:rsidRDefault="00FD06B5" w:rsidP="007F5AA6">
            <w:pPr>
              <w:spacing w:after="0" w:line="240" w:lineRule="auto"/>
              <w:rPr>
                <w:rFonts w:ascii="Arial" w:hAnsi="Arial" w:cs="Arial"/>
                <w:sz w:val="20"/>
                <w:szCs w:val="20"/>
              </w:rPr>
            </w:pPr>
          </w:p>
        </w:tc>
        <w:tc>
          <w:tcPr>
            <w:tcW w:w="3605" w:type="dxa"/>
            <w:tcBorders>
              <w:top w:val="single" w:sz="4" w:space="0" w:color="auto"/>
              <w:left w:val="single" w:sz="4" w:space="0" w:color="auto"/>
              <w:bottom w:val="single" w:sz="4" w:space="0" w:color="auto"/>
              <w:right w:val="single" w:sz="4" w:space="0" w:color="auto"/>
            </w:tcBorders>
            <w:hideMark/>
          </w:tcPr>
          <w:p w14:paraId="110F68BB"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Training grade/post</w:t>
            </w:r>
            <w:r w:rsidRPr="007F5AA6">
              <w:rPr>
                <w:rFonts w:ascii="Arial" w:hAnsi="Arial" w:cs="Arial"/>
                <w:sz w:val="20"/>
                <w:szCs w:val="20"/>
              </w:rPr>
              <w:t>: CT2</w:t>
            </w:r>
          </w:p>
        </w:tc>
      </w:tr>
      <w:tr w:rsidR="00FD06B5" w14:paraId="59706FE2"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5FC2FBE3"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Institution</w:t>
            </w:r>
            <w:r w:rsidRPr="007F5AA6">
              <w:rPr>
                <w:rFonts w:ascii="Arial" w:hAnsi="Arial" w:cs="Arial"/>
                <w:sz w:val="20"/>
                <w:szCs w:val="20"/>
              </w:rPr>
              <w:t xml:space="preserve">: </w:t>
            </w:r>
            <w:proofErr w:type="spellStart"/>
            <w:r w:rsidRPr="007F5AA6">
              <w:rPr>
                <w:rFonts w:ascii="Arial" w:hAnsi="Arial" w:cs="Arial"/>
                <w:sz w:val="20"/>
                <w:szCs w:val="20"/>
              </w:rPr>
              <w:t>Dept</w:t>
            </w:r>
            <w:proofErr w:type="spellEnd"/>
            <w:r w:rsidRPr="007F5AA6">
              <w:rPr>
                <w:rFonts w:ascii="Arial" w:hAnsi="Arial" w:cs="Arial"/>
                <w:sz w:val="20"/>
                <w:szCs w:val="20"/>
              </w:rPr>
              <w:t xml:space="preserve"> of Urology, Newcastle Hospitals</w:t>
            </w:r>
          </w:p>
          <w:p w14:paraId="564613BF" w14:textId="77777777" w:rsidR="00FD06B5" w:rsidRPr="007F5AA6" w:rsidRDefault="00FD06B5" w:rsidP="007F5AA6">
            <w:pPr>
              <w:spacing w:after="0" w:line="240" w:lineRule="auto"/>
              <w:rPr>
                <w:rFonts w:ascii="Arial" w:hAnsi="Arial" w:cs="Arial"/>
                <w:sz w:val="20"/>
                <w:szCs w:val="20"/>
              </w:rPr>
            </w:pPr>
          </w:p>
        </w:tc>
      </w:tr>
      <w:tr w:rsidR="00FD06B5" w14:paraId="19A7E71D"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498127B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Title of Presentation</w:t>
            </w:r>
            <w:r w:rsidRPr="007F5AA6">
              <w:rPr>
                <w:rFonts w:ascii="Arial" w:hAnsi="Arial" w:cs="Arial"/>
                <w:sz w:val="20"/>
                <w:szCs w:val="20"/>
              </w:rPr>
              <w:t xml:space="preserve">: Bladder </w:t>
            </w:r>
            <w:proofErr w:type="spellStart"/>
            <w:r w:rsidRPr="007F5AA6">
              <w:rPr>
                <w:rFonts w:ascii="Arial" w:hAnsi="Arial" w:cs="Arial"/>
                <w:sz w:val="20"/>
                <w:szCs w:val="20"/>
              </w:rPr>
              <w:t>paraganglioma</w:t>
            </w:r>
            <w:proofErr w:type="spellEnd"/>
            <w:r w:rsidRPr="007F5AA6">
              <w:rPr>
                <w:rFonts w:ascii="Arial" w:hAnsi="Arial" w:cs="Arial"/>
                <w:sz w:val="20"/>
                <w:szCs w:val="20"/>
              </w:rPr>
              <w:t xml:space="preserve"> – a rare but important haematuria differential in young adults</w:t>
            </w:r>
          </w:p>
          <w:p w14:paraId="7ADD5F8F" w14:textId="77777777" w:rsidR="00FD06B5" w:rsidRPr="007F5AA6" w:rsidRDefault="00FD06B5" w:rsidP="007F5AA6">
            <w:pPr>
              <w:spacing w:after="0" w:line="240" w:lineRule="auto"/>
              <w:rPr>
                <w:rFonts w:ascii="Arial" w:hAnsi="Arial" w:cs="Arial"/>
                <w:sz w:val="20"/>
                <w:szCs w:val="20"/>
              </w:rPr>
            </w:pPr>
          </w:p>
        </w:tc>
      </w:tr>
      <w:tr w:rsidR="00FD06B5" w14:paraId="0FF27560"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595A083E"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Authors</w:t>
            </w:r>
            <w:r w:rsidRPr="007F5AA6">
              <w:rPr>
                <w:rFonts w:ascii="Arial" w:hAnsi="Arial" w:cs="Arial"/>
                <w:sz w:val="20"/>
                <w:szCs w:val="20"/>
              </w:rPr>
              <w:t xml:space="preserve">: </w:t>
            </w:r>
            <w:proofErr w:type="spellStart"/>
            <w:r w:rsidRPr="007F5AA6">
              <w:rPr>
                <w:rFonts w:ascii="Arial" w:hAnsi="Arial" w:cs="Arial"/>
                <w:sz w:val="20"/>
                <w:szCs w:val="20"/>
              </w:rPr>
              <w:t>Ankita</w:t>
            </w:r>
            <w:proofErr w:type="spellEnd"/>
            <w:r w:rsidRPr="007F5AA6">
              <w:rPr>
                <w:rFonts w:ascii="Arial" w:hAnsi="Arial" w:cs="Arial"/>
                <w:sz w:val="20"/>
                <w:szCs w:val="20"/>
              </w:rPr>
              <w:t xml:space="preserve"> Arora, Eleanor Whyte, Arjun </w:t>
            </w:r>
            <w:proofErr w:type="spellStart"/>
            <w:r w:rsidRPr="007F5AA6">
              <w:rPr>
                <w:rFonts w:ascii="Arial" w:hAnsi="Arial" w:cs="Arial"/>
                <w:sz w:val="20"/>
                <w:szCs w:val="20"/>
              </w:rPr>
              <w:t>Nambiar</w:t>
            </w:r>
            <w:proofErr w:type="spellEnd"/>
          </w:p>
          <w:p w14:paraId="6DFB2204" w14:textId="77777777" w:rsidR="00FD06B5" w:rsidRPr="007F5AA6" w:rsidRDefault="00FD06B5" w:rsidP="007F5AA6">
            <w:pPr>
              <w:spacing w:after="0" w:line="240" w:lineRule="auto"/>
              <w:rPr>
                <w:rFonts w:ascii="Arial" w:hAnsi="Arial" w:cs="Arial"/>
                <w:sz w:val="20"/>
                <w:szCs w:val="20"/>
              </w:rPr>
            </w:pPr>
          </w:p>
          <w:p w14:paraId="5654D815" w14:textId="77777777" w:rsidR="00FD06B5" w:rsidRPr="007F5AA6" w:rsidRDefault="00FD06B5" w:rsidP="007F5AA6">
            <w:pPr>
              <w:spacing w:after="0" w:line="240" w:lineRule="auto"/>
              <w:rPr>
                <w:rFonts w:ascii="Arial" w:hAnsi="Arial" w:cs="Arial"/>
                <w:sz w:val="20"/>
                <w:szCs w:val="20"/>
              </w:rPr>
            </w:pPr>
          </w:p>
        </w:tc>
      </w:tr>
      <w:tr w:rsidR="00FD06B5" w14:paraId="483C5D27" w14:textId="77777777" w:rsidTr="007F5AA6">
        <w:trPr>
          <w:trHeight w:val="1858"/>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38D8BE3"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Aims</w:t>
            </w:r>
            <w:r w:rsidRPr="007F5AA6">
              <w:rPr>
                <w:rFonts w:ascii="Arial" w:hAnsi="Arial" w:cs="Arial"/>
                <w:sz w:val="20"/>
                <w:szCs w:val="20"/>
              </w:rPr>
              <w:t xml:space="preserve">: To increase awareness of bladder </w:t>
            </w:r>
            <w:proofErr w:type="spellStart"/>
            <w:r w:rsidRPr="007F5AA6">
              <w:rPr>
                <w:rFonts w:ascii="Arial" w:hAnsi="Arial" w:cs="Arial"/>
                <w:sz w:val="20"/>
                <w:szCs w:val="20"/>
              </w:rPr>
              <w:t>paraganglioma</w:t>
            </w:r>
            <w:proofErr w:type="spellEnd"/>
            <w:r w:rsidRPr="007F5AA6">
              <w:rPr>
                <w:rFonts w:ascii="Arial" w:hAnsi="Arial" w:cs="Arial"/>
                <w:sz w:val="20"/>
                <w:szCs w:val="20"/>
              </w:rPr>
              <w:t xml:space="preserve"> – </w:t>
            </w:r>
            <w:r w:rsidRPr="007F5AA6">
              <w:rPr>
                <w:rFonts w:ascii="Arial" w:hAnsi="Arial" w:cs="Arial"/>
                <w:color w:val="374151"/>
                <w:sz w:val="20"/>
                <w:szCs w:val="20"/>
              </w:rPr>
              <w:t xml:space="preserve">a rare </w:t>
            </w:r>
            <w:proofErr w:type="spellStart"/>
            <w:r w:rsidRPr="007F5AA6">
              <w:rPr>
                <w:rFonts w:ascii="Arial" w:hAnsi="Arial" w:cs="Arial"/>
                <w:color w:val="374151"/>
                <w:sz w:val="20"/>
                <w:szCs w:val="20"/>
              </w:rPr>
              <w:t>tumor</w:t>
            </w:r>
            <w:proofErr w:type="spellEnd"/>
            <w:r w:rsidRPr="007F5AA6">
              <w:rPr>
                <w:rFonts w:ascii="Arial" w:hAnsi="Arial" w:cs="Arial"/>
                <w:color w:val="374151"/>
                <w:sz w:val="20"/>
                <w:szCs w:val="20"/>
              </w:rPr>
              <w:t xml:space="preserve"> originating from </w:t>
            </w:r>
            <w:proofErr w:type="spellStart"/>
            <w:r w:rsidRPr="007F5AA6">
              <w:rPr>
                <w:rFonts w:ascii="Arial" w:hAnsi="Arial" w:cs="Arial"/>
                <w:color w:val="374151"/>
                <w:sz w:val="20"/>
                <w:szCs w:val="20"/>
              </w:rPr>
              <w:t>chromaffin</w:t>
            </w:r>
            <w:proofErr w:type="spellEnd"/>
            <w:r w:rsidRPr="007F5AA6">
              <w:rPr>
                <w:rFonts w:ascii="Arial" w:hAnsi="Arial" w:cs="Arial"/>
                <w:color w:val="374151"/>
                <w:sz w:val="20"/>
                <w:szCs w:val="20"/>
              </w:rPr>
              <w:t xml:space="preserve"> cells within the sympathetic nervous system, constituting &lt;1% of </w:t>
            </w:r>
            <w:proofErr w:type="spellStart"/>
            <w:r w:rsidRPr="007F5AA6">
              <w:rPr>
                <w:rFonts w:ascii="Arial" w:hAnsi="Arial" w:cs="Arial"/>
                <w:color w:val="374151"/>
                <w:sz w:val="20"/>
                <w:szCs w:val="20"/>
              </w:rPr>
              <w:t>pheochromocytomas</w:t>
            </w:r>
            <w:proofErr w:type="spellEnd"/>
            <w:r w:rsidRPr="007F5AA6">
              <w:rPr>
                <w:rFonts w:ascii="Arial" w:hAnsi="Arial" w:cs="Arial"/>
                <w:color w:val="374151"/>
                <w:sz w:val="20"/>
                <w:szCs w:val="20"/>
              </w:rPr>
              <w:t xml:space="preserve"> and 0.06% </w:t>
            </w:r>
            <w:r w:rsidRPr="007F5AA6">
              <w:rPr>
                <w:rFonts w:ascii="Arial" w:hAnsi="Arial" w:cs="Arial"/>
                <w:color w:val="374151"/>
                <w:sz w:val="20"/>
                <w:szCs w:val="20"/>
                <w:lang w:val="en-US"/>
              </w:rPr>
              <w:t xml:space="preserve">of </w:t>
            </w:r>
            <w:r w:rsidRPr="007F5AA6">
              <w:rPr>
                <w:rFonts w:ascii="Arial" w:hAnsi="Arial" w:cs="Arial"/>
                <w:color w:val="374151"/>
                <w:sz w:val="20"/>
                <w:szCs w:val="20"/>
              </w:rPr>
              <w:t xml:space="preserve">bladder </w:t>
            </w:r>
            <w:proofErr w:type="spellStart"/>
            <w:r w:rsidRPr="007F5AA6">
              <w:rPr>
                <w:rFonts w:ascii="Arial" w:hAnsi="Arial" w:cs="Arial"/>
                <w:color w:val="374151"/>
                <w:sz w:val="20"/>
                <w:szCs w:val="20"/>
              </w:rPr>
              <w:t>tumors</w:t>
            </w:r>
            <w:proofErr w:type="spellEnd"/>
            <w:r w:rsidRPr="007F5AA6">
              <w:rPr>
                <w:rFonts w:ascii="Arial" w:hAnsi="Arial" w:cs="Arial"/>
                <w:color w:val="374151"/>
                <w:sz w:val="20"/>
                <w:szCs w:val="20"/>
                <w:lang w:val="en-US"/>
              </w:rPr>
              <w:t xml:space="preserve"> with a genetic component in 40% cases. </w:t>
            </w:r>
            <w:r w:rsidRPr="007F5AA6">
              <w:rPr>
                <w:rFonts w:ascii="Arial" w:hAnsi="Arial" w:cs="Arial"/>
                <w:color w:val="374151"/>
                <w:sz w:val="20"/>
                <w:szCs w:val="20"/>
              </w:rPr>
              <w:t>Clinical manifestations include h</w:t>
            </w:r>
            <w:r w:rsidRPr="007F5AA6">
              <w:rPr>
                <w:rFonts w:ascii="Arial" w:hAnsi="Arial" w:cs="Arial"/>
                <w:color w:val="374151"/>
                <w:sz w:val="20"/>
                <w:szCs w:val="20"/>
                <w:lang w:val="en-US"/>
              </w:rPr>
              <w:t>a</w:t>
            </w:r>
            <w:proofErr w:type="spellStart"/>
            <w:r w:rsidRPr="007F5AA6">
              <w:rPr>
                <w:rFonts w:ascii="Arial" w:hAnsi="Arial" w:cs="Arial"/>
                <w:color w:val="374151"/>
                <w:sz w:val="20"/>
                <w:szCs w:val="20"/>
              </w:rPr>
              <w:t>ematuria</w:t>
            </w:r>
            <w:proofErr w:type="spellEnd"/>
            <w:r w:rsidRPr="007F5AA6">
              <w:rPr>
                <w:rFonts w:ascii="Arial" w:hAnsi="Arial" w:cs="Arial"/>
                <w:color w:val="374151"/>
                <w:sz w:val="20"/>
                <w:szCs w:val="20"/>
              </w:rPr>
              <w:t xml:space="preserve"> and hypertensive episodes during micturition, coupled with more generalized symptoms associated with </w:t>
            </w:r>
            <w:r w:rsidRPr="007F5AA6">
              <w:rPr>
                <w:rFonts w:ascii="Arial" w:hAnsi="Arial" w:cs="Arial"/>
                <w:color w:val="374151"/>
                <w:sz w:val="20"/>
                <w:szCs w:val="20"/>
                <w:lang w:val="en-US"/>
              </w:rPr>
              <w:t xml:space="preserve">elevated </w:t>
            </w:r>
            <w:r w:rsidRPr="007F5AA6">
              <w:rPr>
                <w:rFonts w:ascii="Arial" w:hAnsi="Arial" w:cs="Arial"/>
                <w:color w:val="374151"/>
                <w:sz w:val="20"/>
                <w:szCs w:val="20"/>
              </w:rPr>
              <w:t>catecholamine levels, such as headaches, blurred vision, palpitations, and flushing.</w:t>
            </w:r>
          </w:p>
        </w:tc>
      </w:tr>
      <w:tr w:rsidR="00FD06B5" w14:paraId="64C19155"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ECE8B44"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Methods</w:t>
            </w:r>
            <w:r w:rsidRPr="007F5AA6">
              <w:rPr>
                <w:rFonts w:ascii="Arial" w:hAnsi="Arial" w:cs="Arial"/>
                <w:sz w:val="20"/>
                <w:szCs w:val="20"/>
              </w:rPr>
              <w:t>: Case review</w:t>
            </w:r>
          </w:p>
        </w:tc>
      </w:tr>
      <w:tr w:rsidR="00FD06B5" w14:paraId="39FB187A" w14:textId="77777777" w:rsidTr="007F5AA6">
        <w:trPr>
          <w:trHeight w:val="3135"/>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0F15DB7"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Results</w:t>
            </w:r>
            <w:r w:rsidRPr="007F5AA6">
              <w:rPr>
                <w:rFonts w:ascii="Arial" w:hAnsi="Arial" w:cs="Arial"/>
                <w:sz w:val="20"/>
                <w:szCs w:val="20"/>
              </w:rPr>
              <w:t>:</w:t>
            </w:r>
          </w:p>
          <w:p w14:paraId="76A52EA3"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color w:val="374151"/>
                <w:sz w:val="20"/>
                <w:szCs w:val="20"/>
              </w:rPr>
              <w:t xml:space="preserve">28-year-old female presented with visible haematuria, dysuria, and suprapubic tenderness initially discharged from A&amp;E </w:t>
            </w:r>
            <w:r w:rsidRPr="007F5AA6">
              <w:rPr>
                <w:rFonts w:ascii="Arial" w:hAnsi="Arial" w:cs="Arial"/>
                <w:color w:val="374151"/>
                <w:sz w:val="20"/>
                <w:szCs w:val="20"/>
                <w:lang w:val="en-US"/>
              </w:rPr>
              <w:t>on antibiotics as</w:t>
            </w:r>
            <w:r w:rsidRPr="007F5AA6">
              <w:rPr>
                <w:rFonts w:ascii="Arial" w:hAnsi="Arial" w:cs="Arial"/>
                <w:color w:val="374151"/>
                <w:sz w:val="20"/>
                <w:szCs w:val="20"/>
              </w:rPr>
              <w:t xml:space="preserve"> ‘haemorrhagic </w:t>
            </w:r>
            <w:r w:rsidRPr="007F5AA6">
              <w:rPr>
                <w:rFonts w:ascii="Arial" w:hAnsi="Arial" w:cs="Arial"/>
                <w:color w:val="374151"/>
                <w:sz w:val="20"/>
                <w:szCs w:val="20"/>
                <w:lang w:val="en-US"/>
              </w:rPr>
              <w:t xml:space="preserve">UTI’. </w:t>
            </w:r>
            <w:r w:rsidRPr="007F5AA6">
              <w:rPr>
                <w:rFonts w:ascii="Arial" w:hAnsi="Arial" w:cs="Arial"/>
                <w:color w:val="374151"/>
                <w:sz w:val="20"/>
                <w:szCs w:val="20"/>
              </w:rPr>
              <w:t xml:space="preserve">A recurrence of frank haematuria and concurrent </w:t>
            </w:r>
            <w:proofErr w:type="spellStart"/>
            <w:r w:rsidRPr="007F5AA6">
              <w:rPr>
                <w:rFonts w:ascii="Arial" w:hAnsi="Arial" w:cs="Arial"/>
                <w:color w:val="374151"/>
                <w:sz w:val="20"/>
                <w:szCs w:val="20"/>
              </w:rPr>
              <w:t>anemia</w:t>
            </w:r>
            <w:proofErr w:type="spellEnd"/>
            <w:r w:rsidRPr="007F5AA6">
              <w:rPr>
                <w:rFonts w:ascii="Arial" w:hAnsi="Arial" w:cs="Arial"/>
                <w:color w:val="374151"/>
                <w:sz w:val="20"/>
                <w:szCs w:val="20"/>
              </w:rPr>
              <w:t xml:space="preserve"> (</w:t>
            </w:r>
            <w:proofErr w:type="spellStart"/>
            <w:r w:rsidRPr="007F5AA6">
              <w:rPr>
                <w:rFonts w:ascii="Arial" w:hAnsi="Arial" w:cs="Arial"/>
                <w:color w:val="374151"/>
                <w:sz w:val="20"/>
                <w:szCs w:val="20"/>
              </w:rPr>
              <w:t>Hb</w:t>
            </w:r>
            <w:proofErr w:type="spellEnd"/>
            <w:r w:rsidRPr="007F5AA6">
              <w:rPr>
                <w:rFonts w:ascii="Arial" w:hAnsi="Arial" w:cs="Arial"/>
                <w:color w:val="374151"/>
                <w:sz w:val="20"/>
                <w:szCs w:val="20"/>
              </w:rPr>
              <w:t xml:space="preserve"> 73 g/</w:t>
            </w:r>
            <w:proofErr w:type="spellStart"/>
            <w:r w:rsidRPr="007F5AA6">
              <w:rPr>
                <w:rFonts w:ascii="Arial" w:hAnsi="Arial" w:cs="Arial"/>
                <w:color w:val="374151"/>
                <w:sz w:val="20"/>
                <w:szCs w:val="20"/>
              </w:rPr>
              <w:t>dL</w:t>
            </w:r>
            <w:proofErr w:type="spellEnd"/>
            <w:r w:rsidRPr="007F5AA6">
              <w:rPr>
                <w:rFonts w:ascii="Arial" w:hAnsi="Arial" w:cs="Arial"/>
                <w:color w:val="374151"/>
                <w:sz w:val="20"/>
                <w:szCs w:val="20"/>
              </w:rPr>
              <w:t>) necessitated prompt CT angiogram revealing a 5cm posterior bladder lesion, confirmed on flexi-cystoscopy as an irregular solid mass at the bladder base.</w:t>
            </w:r>
            <w:r w:rsidRPr="007F5AA6">
              <w:rPr>
                <w:rFonts w:ascii="Arial" w:hAnsi="Arial" w:cs="Arial"/>
                <w:color w:val="374151"/>
                <w:sz w:val="20"/>
                <w:szCs w:val="20"/>
                <w:lang w:val="en-US"/>
              </w:rPr>
              <w:t xml:space="preserve"> </w:t>
            </w:r>
            <w:r w:rsidRPr="007F5AA6">
              <w:rPr>
                <w:rFonts w:ascii="Arial" w:hAnsi="Arial" w:cs="Arial"/>
                <w:color w:val="374151"/>
                <w:sz w:val="20"/>
                <w:szCs w:val="20"/>
              </w:rPr>
              <w:t xml:space="preserve">Trans-urethral resection biopsies confirmed </w:t>
            </w:r>
            <w:proofErr w:type="spellStart"/>
            <w:r w:rsidRPr="007F5AA6">
              <w:rPr>
                <w:rFonts w:ascii="Arial" w:hAnsi="Arial" w:cs="Arial"/>
                <w:color w:val="374151"/>
                <w:sz w:val="20"/>
                <w:szCs w:val="20"/>
              </w:rPr>
              <w:t>paraganglio</w:t>
            </w:r>
            <w:proofErr w:type="spellEnd"/>
            <w:r w:rsidRPr="007F5AA6">
              <w:rPr>
                <w:rFonts w:ascii="Arial" w:hAnsi="Arial" w:cs="Arial"/>
                <w:color w:val="374151"/>
                <w:sz w:val="20"/>
                <w:szCs w:val="20"/>
                <w:lang w:val="en-US"/>
              </w:rPr>
              <w:t>m</w:t>
            </w:r>
            <w:r w:rsidRPr="007F5AA6">
              <w:rPr>
                <w:rFonts w:ascii="Arial" w:hAnsi="Arial" w:cs="Arial"/>
                <w:color w:val="374151"/>
                <w:sz w:val="20"/>
                <w:szCs w:val="20"/>
              </w:rPr>
              <w:t>a</w:t>
            </w:r>
            <w:r w:rsidRPr="007F5AA6">
              <w:rPr>
                <w:rFonts w:ascii="Arial" w:hAnsi="Arial" w:cs="Arial"/>
                <w:color w:val="374151"/>
                <w:sz w:val="20"/>
                <w:szCs w:val="20"/>
                <w:lang w:val="en-US"/>
              </w:rPr>
              <w:t xml:space="preserve"> and s</w:t>
            </w:r>
            <w:proofErr w:type="spellStart"/>
            <w:r w:rsidRPr="007F5AA6">
              <w:rPr>
                <w:rFonts w:ascii="Arial" w:hAnsi="Arial" w:cs="Arial"/>
                <w:color w:val="374151"/>
                <w:sz w:val="20"/>
                <w:szCs w:val="20"/>
              </w:rPr>
              <w:t>taging</w:t>
            </w:r>
            <w:proofErr w:type="spellEnd"/>
            <w:r w:rsidRPr="007F5AA6">
              <w:rPr>
                <w:rFonts w:ascii="Arial" w:hAnsi="Arial" w:cs="Arial"/>
                <w:color w:val="374151"/>
                <w:sz w:val="20"/>
                <w:szCs w:val="20"/>
              </w:rPr>
              <w:t xml:space="preserve"> imaging confirmed local invasion with a single external iliac node involved. Plasma </w:t>
            </w:r>
            <w:proofErr w:type="spellStart"/>
            <w:r w:rsidRPr="007F5AA6">
              <w:rPr>
                <w:rFonts w:ascii="Arial" w:hAnsi="Arial" w:cs="Arial"/>
                <w:color w:val="374151"/>
                <w:sz w:val="20"/>
                <w:szCs w:val="20"/>
              </w:rPr>
              <w:t>catecholamines</w:t>
            </w:r>
            <w:proofErr w:type="spellEnd"/>
            <w:r w:rsidRPr="007F5AA6">
              <w:rPr>
                <w:rFonts w:ascii="Arial" w:hAnsi="Arial" w:cs="Arial"/>
                <w:color w:val="374151"/>
                <w:sz w:val="20"/>
                <w:szCs w:val="20"/>
              </w:rPr>
              <w:t xml:space="preserve"> were elevated. </w:t>
            </w:r>
            <w:r w:rsidRPr="007F5AA6">
              <w:rPr>
                <w:rFonts w:ascii="Arial" w:hAnsi="Arial" w:cs="Arial"/>
                <w:color w:val="374151"/>
                <w:sz w:val="20"/>
                <w:szCs w:val="20"/>
                <w:lang w:val="en-US"/>
              </w:rPr>
              <w:t xml:space="preserve">On questioning, the patient reported characteristic </w:t>
            </w:r>
            <w:proofErr w:type="spellStart"/>
            <w:r w:rsidRPr="007F5AA6">
              <w:rPr>
                <w:rFonts w:ascii="Arial" w:hAnsi="Arial" w:cs="Arial"/>
                <w:color w:val="374151"/>
                <w:sz w:val="20"/>
                <w:szCs w:val="20"/>
                <w:lang w:val="en-US"/>
              </w:rPr>
              <w:t>paraganglioma</w:t>
            </w:r>
            <w:proofErr w:type="spellEnd"/>
            <w:r w:rsidRPr="007F5AA6">
              <w:rPr>
                <w:rFonts w:ascii="Arial" w:hAnsi="Arial" w:cs="Arial"/>
                <w:color w:val="374151"/>
                <w:sz w:val="20"/>
                <w:szCs w:val="20"/>
                <w:lang w:val="en-US"/>
              </w:rPr>
              <w:t xml:space="preserve"> symptoms of recurrent palpitations and lightheadedness in the years leading up to diagnosis. </w:t>
            </w:r>
            <w:r w:rsidRPr="007F5AA6">
              <w:rPr>
                <w:rFonts w:ascii="Arial" w:hAnsi="Arial" w:cs="Arial"/>
                <w:color w:val="374151"/>
                <w:sz w:val="20"/>
                <w:szCs w:val="20"/>
              </w:rPr>
              <w:t xml:space="preserve">Surgical intervention involved robotic-assisted partial cystectomy, bladder </w:t>
            </w:r>
            <w:proofErr w:type="spellStart"/>
            <w:r w:rsidRPr="007F5AA6">
              <w:rPr>
                <w:rFonts w:ascii="Arial" w:hAnsi="Arial" w:cs="Arial"/>
                <w:color w:val="374151"/>
                <w:sz w:val="20"/>
                <w:szCs w:val="20"/>
              </w:rPr>
              <w:t>paraganglioma</w:t>
            </w:r>
            <w:proofErr w:type="spellEnd"/>
            <w:r w:rsidRPr="007F5AA6">
              <w:rPr>
                <w:rFonts w:ascii="Arial" w:hAnsi="Arial" w:cs="Arial"/>
                <w:color w:val="374151"/>
                <w:sz w:val="20"/>
                <w:szCs w:val="20"/>
              </w:rPr>
              <w:t xml:space="preserve"> excision, and left external iliac lymph node</w:t>
            </w:r>
            <w:r w:rsidRPr="007F5AA6">
              <w:rPr>
                <w:rFonts w:ascii="Arial" w:hAnsi="Arial" w:cs="Arial"/>
                <w:color w:val="374151"/>
                <w:sz w:val="20"/>
                <w:szCs w:val="20"/>
                <w:lang w:val="en-US"/>
              </w:rPr>
              <w:t xml:space="preserve"> </w:t>
            </w:r>
            <w:r w:rsidRPr="007F5AA6">
              <w:rPr>
                <w:rFonts w:ascii="Arial" w:hAnsi="Arial" w:cs="Arial"/>
                <w:color w:val="374151"/>
                <w:sz w:val="20"/>
                <w:szCs w:val="20"/>
              </w:rPr>
              <w:t>dissection, resulting in successful recovery with minimal long-term sequelae</w:t>
            </w:r>
            <w:r w:rsidRPr="007F5AA6">
              <w:rPr>
                <w:rFonts w:ascii="Arial" w:hAnsi="Arial" w:cs="Arial"/>
                <w:color w:val="374151"/>
                <w:sz w:val="20"/>
                <w:szCs w:val="20"/>
                <w:lang w:val="en-US"/>
              </w:rPr>
              <w:t>.</w:t>
            </w:r>
          </w:p>
        </w:tc>
      </w:tr>
      <w:tr w:rsidR="00FD06B5" w14:paraId="6DB230F9" w14:textId="77777777" w:rsidTr="007F5AA6">
        <w:trPr>
          <w:trHeight w:val="1266"/>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0E6E47F"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Conclusion</w:t>
            </w:r>
            <w:r w:rsidRPr="007F5AA6">
              <w:rPr>
                <w:rFonts w:ascii="Arial" w:hAnsi="Arial" w:cs="Arial"/>
                <w:sz w:val="20"/>
                <w:szCs w:val="20"/>
              </w:rPr>
              <w:t>:</w:t>
            </w:r>
          </w:p>
          <w:p w14:paraId="64D8D6B8"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color w:val="374151"/>
                <w:sz w:val="20"/>
                <w:szCs w:val="20"/>
                <w:lang w:val="en-US"/>
              </w:rPr>
              <w:t xml:space="preserve">Bladder </w:t>
            </w:r>
            <w:proofErr w:type="spellStart"/>
            <w:r w:rsidRPr="007F5AA6">
              <w:rPr>
                <w:rFonts w:ascii="Arial" w:hAnsi="Arial" w:cs="Arial"/>
                <w:color w:val="374151"/>
                <w:sz w:val="20"/>
                <w:szCs w:val="20"/>
                <w:lang w:val="en-US"/>
              </w:rPr>
              <w:t>paragangliomas</w:t>
            </w:r>
            <w:proofErr w:type="spellEnd"/>
            <w:r w:rsidRPr="007F5AA6">
              <w:rPr>
                <w:rFonts w:ascii="Arial" w:hAnsi="Arial" w:cs="Arial"/>
                <w:color w:val="374151"/>
                <w:sz w:val="20"/>
                <w:szCs w:val="20"/>
                <w:lang w:val="en-US"/>
              </w:rPr>
              <w:t xml:space="preserve"> are rare but </w:t>
            </w:r>
            <w:proofErr w:type="gramStart"/>
            <w:r w:rsidRPr="007F5AA6">
              <w:rPr>
                <w:rFonts w:ascii="Arial" w:hAnsi="Arial" w:cs="Arial"/>
                <w:color w:val="374151"/>
                <w:sz w:val="20"/>
                <w:szCs w:val="20"/>
                <w:lang w:val="en-US"/>
              </w:rPr>
              <w:t>should be considered</w:t>
            </w:r>
            <w:proofErr w:type="gramEnd"/>
            <w:r w:rsidRPr="007F5AA6">
              <w:rPr>
                <w:rFonts w:ascii="Arial" w:hAnsi="Arial" w:cs="Arial"/>
                <w:color w:val="374151"/>
                <w:sz w:val="20"/>
                <w:szCs w:val="20"/>
                <w:lang w:val="en-US"/>
              </w:rPr>
              <w:t xml:space="preserve"> as a possible differential in young adults with </w:t>
            </w:r>
            <w:proofErr w:type="spellStart"/>
            <w:r w:rsidRPr="007F5AA6">
              <w:rPr>
                <w:rFonts w:ascii="Arial" w:hAnsi="Arial" w:cs="Arial"/>
                <w:color w:val="374151"/>
                <w:sz w:val="20"/>
                <w:szCs w:val="20"/>
                <w:lang w:val="en-US"/>
              </w:rPr>
              <w:t>haematuria</w:t>
            </w:r>
            <w:proofErr w:type="spellEnd"/>
            <w:r w:rsidRPr="007F5AA6">
              <w:rPr>
                <w:rFonts w:ascii="Arial" w:hAnsi="Arial" w:cs="Arial"/>
                <w:color w:val="374151"/>
                <w:sz w:val="20"/>
                <w:szCs w:val="20"/>
                <w:lang w:val="en-US"/>
              </w:rPr>
              <w:t xml:space="preserve"> and a bladder mass. Attempts at transurethral resection can cause sudden </w:t>
            </w:r>
            <w:proofErr w:type="spellStart"/>
            <w:r w:rsidRPr="007F5AA6">
              <w:rPr>
                <w:rFonts w:ascii="Arial" w:hAnsi="Arial" w:cs="Arial"/>
                <w:color w:val="374151"/>
                <w:sz w:val="20"/>
                <w:szCs w:val="20"/>
                <w:lang w:val="en-US"/>
              </w:rPr>
              <w:t>haemodynamic</w:t>
            </w:r>
            <w:proofErr w:type="spellEnd"/>
            <w:r w:rsidRPr="007F5AA6">
              <w:rPr>
                <w:rFonts w:ascii="Arial" w:hAnsi="Arial" w:cs="Arial"/>
                <w:color w:val="374151"/>
                <w:sz w:val="20"/>
                <w:szCs w:val="20"/>
                <w:lang w:val="en-US"/>
              </w:rPr>
              <w:t xml:space="preserve"> instability in some cases, and local excision is often curative. </w:t>
            </w:r>
          </w:p>
        </w:tc>
      </w:tr>
      <w:tr w:rsidR="00FD06B5" w14:paraId="72E7023D"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80DC261"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Total Word Count (max 250)</w:t>
            </w:r>
            <w:r w:rsidRPr="007F5AA6">
              <w:rPr>
                <w:rFonts w:ascii="Arial" w:hAnsi="Arial" w:cs="Arial"/>
                <w:sz w:val="20"/>
                <w:szCs w:val="20"/>
              </w:rPr>
              <w:t>:</w:t>
            </w:r>
          </w:p>
        </w:tc>
      </w:tr>
    </w:tbl>
    <w:p w14:paraId="6047A3C4" w14:textId="77777777" w:rsidR="00C85766" w:rsidRDefault="00C85766">
      <w:pPr>
        <w:rPr>
          <w:sz w:val="28"/>
          <w:szCs w:val="28"/>
        </w:rPr>
      </w:pPr>
    </w:p>
    <w:p w14:paraId="376283E6" w14:textId="77777777" w:rsidR="00C85766" w:rsidRDefault="00C85766">
      <w:pPr>
        <w:rPr>
          <w:sz w:val="28"/>
          <w:szCs w:val="28"/>
        </w:rPr>
      </w:pPr>
    </w:p>
    <w:p w14:paraId="596AE565" w14:textId="77777777" w:rsidR="00C85766" w:rsidRDefault="00C85766">
      <w:pPr>
        <w:rPr>
          <w:sz w:val="28"/>
          <w:szCs w:val="28"/>
        </w:rPr>
      </w:pPr>
    </w:p>
    <w:p w14:paraId="74EF4189" w14:textId="77777777" w:rsidR="00C85766" w:rsidRDefault="00C85766">
      <w:pPr>
        <w:rPr>
          <w:sz w:val="28"/>
          <w:szCs w:val="28"/>
        </w:rPr>
      </w:pPr>
    </w:p>
    <w:p w14:paraId="19B2098D" w14:textId="77777777" w:rsidR="00C85766" w:rsidRDefault="00C85766">
      <w:pPr>
        <w:rPr>
          <w:sz w:val="28"/>
          <w:szCs w:val="28"/>
        </w:rPr>
      </w:pPr>
    </w:p>
    <w:tbl>
      <w:tblPr>
        <w:tblpPr w:leftFromText="180" w:rightFromText="180" w:vertAnchor="page" w:horzAnchor="margin" w:tblpY="3016"/>
        <w:tblW w:w="8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3465"/>
      </w:tblGrid>
      <w:tr w:rsidR="00FD06B5" w14:paraId="246FE27E" w14:textId="77777777" w:rsidTr="007F5AA6">
        <w:trPr>
          <w:trHeight w:val="338"/>
        </w:trPr>
        <w:tc>
          <w:tcPr>
            <w:tcW w:w="5328" w:type="dxa"/>
            <w:tcBorders>
              <w:top w:val="single" w:sz="4" w:space="0" w:color="auto"/>
              <w:left w:val="single" w:sz="4" w:space="0" w:color="auto"/>
              <w:bottom w:val="single" w:sz="4" w:space="0" w:color="auto"/>
              <w:right w:val="single" w:sz="4" w:space="0" w:color="auto"/>
            </w:tcBorders>
          </w:tcPr>
          <w:p w14:paraId="3251371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Name of Presenter</w:t>
            </w:r>
            <w:r w:rsidRPr="007F5AA6">
              <w:rPr>
                <w:rFonts w:ascii="Arial" w:hAnsi="Arial" w:cs="Arial"/>
                <w:sz w:val="20"/>
                <w:szCs w:val="20"/>
              </w:rPr>
              <w:t>: Ankur Mukherjee</w:t>
            </w:r>
          </w:p>
          <w:p w14:paraId="70BA7073" w14:textId="77777777" w:rsidR="00FD06B5" w:rsidRPr="007F5AA6" w:rsidRDefault="00FD06B5" w:rsidP="007F5AA6">
            <w:pPr>
              <w:spacing w:after="0" w:line="240" w:lineRule="auto"/>
              <w:rPr>
                <w:rFonts w:ascii="Arial" w:hAnsi="Arial" w:cs="Arial"/>
                <w:sz w:val="20"/>
                <w:szCs w:val="20"/>
              </w:rPr>
            </w:pPr>
          </w:p>
        </w:tc>
        <w:tc>
          <w:tcPr>
            <w:tcW w:w="3465" w:type="dxa"/>
            <w:tcBorders>
              <w:top w:val="single" w:sz="4" w:space="0" w:color="auto"/>
              <w:left w:val="single" w:sz="4" w:space="0" w:color="auto"/>
              <w:bottom w:val="single" w:sz="4" w:space="0" w:color="auto"/>
              <w:right w:val="single" w:sz="4" w:space="0" w:color="auto"/>
            </w:tcBorders>
            <w:hideMark/>
          </w:tcPr>
          <w:p w14:paraId="3B78CD7C"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Training grade/post</w:t>
            </w:r>
            <w:r w:rsidRPr="007F5AA6">
              <w:rPr>
                <w:rFonts w:ascii="Arial" w:hAnsi="Arial" w:cs="Arial"/>
                <w:sz w:val="20"/>
                <w:szCs w:val="20"/>
              </w:rPr>
              <w:t>: ST7</w:t>
            </w:r>
          </w:p>
        </w:tc>
      </w:tr>
      <w:tr w:rsidR="00FD06B5" w14:paraId="50288C82" w14:textId="77777777" w:rsidTr="007F5AA6">
        <w:trPr>
          <w:trHeight w:val="290"/>
        </w:trPr>
        <w:tc>
          <w:tcPr>
            <w:tcW w:w="8793" w:type="dxa"/>
            <w:gridSpan w:val="2"/>
            <w:tcBorders>
              <w:top w:val="single" w:sz="4" w:space="0" w:color="auto"/>
              <w:left w:val="single" w:sz="4" w:space="0" w:color="auto"/>
              <w:bottom w:val="single" w:sz="4" w:space="0" w:color="auto"/>
              <w:right w:val="single" w:sz="4" w:space="0" w:color="auto"/>
            </w:tcBorders>
          </w:tcPr>
          <w:p w14:paraId="7350CA7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Institution</w:t>
            </w:r>
            <w:r w:rsidRPr="007F5AA6">
              <w:rPr>
                <w:rFonts w:ascii="Arial" w:hAnsi="Arial" w:cs="Arial"/>
                <w:sz w:val="20"/>
                <w:szCs w:val="20"/>
              </w:rPr>
              <w:t>: James Cook University Hospital, Middlesbrough</w:t>
            </w:r>
          </w:p>
          <w:p w14:paraId="7D736CF9" w14:textId="77777777" w:rsidR="00FD06B5" w:rsidRPr="007F5AA6" w:rsidRDefault="00FD06B5" w:rsidP="007F5AA6">
            <w:pPr>
              <w:spacing w:after="0" w:line="240" w:lineRule="auto"/>
              <w:rPr>
                <w:rFonts w:ascii="Arial" w:hAnsi="Arial" w:cs="Arial"/>
                <w:sz w:val="20"/>
                <w:szCs w:val="20"/>
              </w:rPr>
            </w:pPr>
          </w:p>
        </w:tc>
      </w:tr>
      <w:tr w:rsidR="00FD06B5" w14:paraId="19B1C523" w14:textId="77777777" w:rsidTr="007F5AA6">
        <w:trPr>
          <w:trHeight w:val="997"/>
        </w:trPr>
        <w:tc>
          <w:tcPr>
            <w:tcW w:w="8793" w:type="dxa"/>
            <w:gridSpan w:val="2"/>
            <w:tcBorders>
              <w:top w:val="single" w:sz="4" w:space="0" w:color="auto"/>
              <w:left w:val="single" w:sz="4" w:space="0" w:color="auto"/>
              <w:bottom w:val="single" w:sz="4" w:space="0" w:color="auto"/>
              <w:right w:val="single" w:sz="4" w:space="0" w:color="auto"/>
            </w:tcBorders>
          </w:tcPr>
          <w:p w14:paraId="3EA3416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Title of Presentation</w:t>
            </w:r>
            <w:r w:rsidRPr="007F5AA6">
              <w:rPr>
                <w:rFonts w:ascii="Arial" w:hAnsi="Arial" w:cs="Arial"/>
                <w:sz w:val="20"/>
                <w:szCs w:val="20"/>
              </w:rPr>
              <w:t>:</w:t>
            </w:r>
          </w:p>
          <w:p w14:paraId="1810CEA8"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Novel Patient Information Video – a pilot study assessing feasibility and appetite for shared decision-making to enhance the surgical consent process</w:t>
            </w:r>
          </w:p>
          <w:p w14:paraId="57D4CC63" w14:textId="77777777" w:rsidR="00FD06B5" w:rsidRPr="007F5AA6" w:rsidRDefault="00FD06B5" w:rsidP="007F5AA6">
            <w:pPr>
              <w:spacing w:after="0" w:line="240" w:lineRule="auto"/>
              <w:rPr>
                <w:rFonts w:ascii="Arial" w:hAnsi="Arial" w:cs="Arial"/>
                <w:sz w:val="20"/>
                <w:szCs w:val="20"/>
              </w:rPr>
            </w:pPr>
          </w:p>
        </w:tc>
      </w:tr>
      <w:tr w:rsidR="00FD06B5" w14:paraId="0650B40A" w14:textId="77777777" w:rsidTr="007F5AA6">
        <w:trPr>
          <w:trHeight w:val="529"/>
        </w:trPr>
        <w:tc>
          <w:tcPr>
            <w:tcW w:w="8793" w:type="dxa"/>
            <w:gridSpan w:val="2"/>
            <w:tcBorders>
              <w:top w:val="single" w:sz="4" w:space="0" w:color="auto"/>
              <w:left w:val="single" w:sz="4" w:space="0" w:color="auto"/>
              <w:bottom w:val="single" w:sz="4" w:space="0" w:color="auto"/>
              <w:right w:val="single" w:sz="4" w:space="0" w:color="auto"/>
            </w:tcBorders>
          </w:tcPr>
          <w:p w14:paraId="53E49B04"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Authors</w:t>
            </w:r>
            <w:r w:rsidRPr="007F5AA6">
              <w:rPr>
                <w:rFonts w:ascii="Arial" w:hAnsi="Arial" w:cs="Arial"/>
                <w:sz w:val="20"/>
                <w:szCs w:val="20"/>
              </w:rPr>
              <w:t>:</w:t>
            </w:r>
          </w:p>
          <w:p w14:paraId="041BD75A"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Mukherjee A, </w:t>
            </w:r>
            <w:proofErr w:type="spellStart"/>
            <w:r w:rsidRPr="007F5AA6">
              <w:rPr>
                <w:rFonts w:ascii="Arial" w:hAnsi="Arial" w:cs="Arial"/>
                <w:sz w:val="20"/>
                <w:szCs w:val="20"/>
              </w:rPr>
              <w:t>Chitteti</w:t>
            </w:r>
            <w:proofErr w:type="spellEnd"/>
            <w:r w:rsidRPr="007F5AA6">
              <w:rPr>
                <w:rFonts w:ascii="Arial" w:hAnsi="Arial" w:cs="Arial"/>
                <w:sz w:val="20"/>
                <w:szCs w:val="20"/>
              </w:rPr>
              <w:t xml:space="preserve"> P, Chaplin B</w:t>
            </w:r>
          </w:p>
          <w:p w14:paraId="3B214494" w14:textId="77777777" w:rsidR="00FD06B5" w:rsidRPr="007F5AA6" w:rsidRDefault="00FD06B5" w:rsidP="007F5AA6">
            <w:pPr>
              <w:spacing w:after="0" w:line="240" w:lineRule="auto"/>
              <w:rPr>
                <w:rFonts w:ascii="Arial" w:hAnsi="Arial" w:cs="Arial"/>
                <w:sz w:val="20"/>
                <w:szCs w:val="20"/>
              </w:rPr>
            </w:pPr>
          </w:p>
        </w:tc>
      </w:tr>
      <w:tr w:rsidR="00FD06B5" w14:paraId="1FF75926" w14:textId="77777777" w:rsidTr="007F5AA6">
        <w:trPr>
          <w:trHeight w:val="1211"/>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tcPr>
          <w:p w14:paraId="6117A80A"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Aims</w:t>
            </w:r>
            <w:r w:rsidRPr="007F5AA6">
              <w:rPr>
                <w:rFonts w:ascii="Arial" w:hAnsi="Arial" w:cs="Arial"/>
                <w:sz w:val="20"/>
                <w:szCs w:val="20"/>
              </w:rPr>
              <w:t>:</w:t>
            </w:r>
          </w:p>
          <w:p w14:paraId="6396819D"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We aim to evaluate and better understand patients’ perceptions and acceptability of a unique patient information video tool within an integrated QR-code digital platform to aid and enhance their surgical journey from clinic to theatre.</w:t>
            </w:r>
          </w:p>
        </w:tc>
      </w:tr>
      <w:tr w:rsidR="00FD06B5" w14:paraId="4BC80CC2" w14:textId="77777777" w:rsidTr="007F5AA6">
        <w:trPr>
          <w:trHeight w:val="1270"/>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tcPr>
          <w:p w14:paraId="6F23DCF8"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Methods</w:t>
            </w:r>
            <w:r w:rsidRPr="007F5AA6">
              <w:rPr>
                <w:rFonts w:ascii="Arial" w:hAnsi="Arial" w:cs="Arial"/>
                <w:sz w:val="20"/>
                <w:szCs w:val="20"/>
              </w:rPr>
              <w:t>:</w:t>
            </w:r>
          </w:p>
          <w:p w14:paraId="4DE111F3"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We performed a pilot proof-of-concept assessment of 10 consecutive patients undergoing laparoscopic radical nephrectomy in a single institution from July 2023 to September 2023. A unique patient information video, pertaining to BAUS guidelines </w:t>
            </w:r>
            <w:proofErr w:type="gramStart"/>
            <w:r w:rsidRPr="007F5AA6">
              <w:rPr>
                <w:rFonts w:ascii="Arial" w:hAnsi="Arial" w:cs="Arial"/>
                <w:sz w:val="20"/>
                <w:szCs w:val="20"/>
              </w:rPr>
              <w:t>was distributed</w:t>
            </w:r>
            <w:proofErr w:type="gramEnd"/>
            <w:r w:rsidRPr="007F5AA6">
              <w:rPr>
                <w:rFonts w:ascii="Arial" w:hAnsi="Arial" w:cs="Arial"/>
                <w:sz w:val="20"/>
                <w:szCs w:val="20"/>
              </w:rPr>
              <w:t xml:space="preserve"> to patients undergoing the procedure pre-operatively. A standardised feedback form </w:t>
            </w:r>
            <w:proofErr w:type="gramStart"/>
            <w:r w:rsidRPr="007F5AA6">
              <w:rPr>
                <w:rFonts w:ascii="Arial" w:hAnsi="Arial" w:cs="Arial"/>
                <w:sz w:val="20"/>
                <w:szCs w:val="20"/>
              </w:rPr>
              <w:t>was created</w:t>
            </w:r>
            <w:proofErr w:type="gramEnd"/>
            <w:r w:rsidRPr="007F5AA6">
              <w:rPr>
                <w:rFonts w:ascii="Arial" w:hAnsi="Arial" w:cs="Arial"/>
                <w:sz w:val="20"/>
                <w:szCs w:val="20"/>
              </w:rPr>
              <w:t xml:space="preserve"> to understand patient perceptions.</w:t>
            </w:r>
          </w:p>
          <w:p w14:paraId="4E7A7ADB" w14:textId="77777777" w:rsidR="00FD06B5" w:rsidRPr="007F5AA6" w:rsidRDefault="00FD06B5" w:rsidP="007F5AA6">
            <w:pPr>
              <w:spacing w:after="0" w:line="240" w:lineRule="auto"/>
              <w:rPr>
                <w:rFonts w:ascii="Arial" w:hAnsi="Arial" w:cs="Arial"/>
                <w:sz w:val="20"/>
                <w:szCs w:val="20"/>
              </w:rPr>
            </w:pPr>
          </w:p>
        </w:tc>
      </w:tr>
      <w:tr w:rsidR="00FD06B5" w14:paraId="341AAF9E" w14:textId="77777777" w:rsidTr="007F5AA6">
        <w:trPr>
          <w:trHeight w:val="1935"/>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tcPr>
          <w:p w14:paraId="549E4937"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Results</w:t>
            </w:r>
            <w:r w:rsidRPr="007F5AA6">
              <w:rPr>
                <w:rFonts w:ascii="Arial" w:hAnsi="Arial" w:cs="Arial"/>
                <w:sz w:val="20"/>
                <w:szCs w:val="20"/>
              </w:rPr>
              <w:t>:</w:t>
            </w:r>
          </w:p>
          <w:p w14:paraId="576B9B8B"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Overall, 7 (70%) male and 3 (30%) female patients completed the feedback questionnaire using a 5-point standardised Likert scale. The mean participant age was 62 (median 61.5) years. 80% of patients found the video helpful. No one found the information difficult or confusing to understand. 90% of patients found the video communication made them feel “more confident to manage the recovery process”. 100% would recommend a similar video tool to others. </w:t>
            </w:r>
          </w:p>
          <w:p w14:paraId="563B1829" w14:textId="77777777" w:rsidR="00FD06B5" w:rsidRPr="007F5AA6" w:rsidRDefault="00FD06B5" w:rsidP="007F5AA6">
            <w:pPr>
              <w:spacing w:after="0" w:line="240" w:lineRule="auto"/>
              <w:rPr>
                <w:rFonts w:ascii="Arial" w:hAnsi="Arial" w:cs="Arial"/>
                <w:sz w:val="20"/>
                <w:szCs w:val="20"/>
              </w:rPr>
            </w:pPr>
          </w:p>
        </w:tc>
      </w:tr>
      <w:tr w:rsidR="00FD06B5" w14:paraId="497EF5DE" w14:textId="77777777" w:rsidTr="007F5AA6">
        <w:trPr>
          <w:trHeight w:val="1039"/>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tcPr>
          <w:p w14:paraId="7ED00840"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Conclusion</w:t>
            </w:r>
            <w:r w:rsidRPr="007F5AA6">
              <w:rPr>
                <w:rFonts w:ascii="Arial" w:hAnsi="Arial" w:cs="Arial"/>
                <w:sz w:val="20"/>
                <w:szCs w:val="20"/>
              </w:rPr>
              <w:t>:</w:t>
            </w:r>
          </w:p>
          <w:p w14:paraId="0DD986E0"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There was an overwhelmingly positive response to this novel video platform in enhancing the surgical journey. A further study is under way to optimise patient engagement in the preoperative period, improving the quality of the consent process.</w:t>
            </w:r>
          </w:p>
          <w:p w14:paraId="6D17EA28" w14:textId="77777777" w:rsidR="00FD06B5" w:rsidRPr="007F5AA6" w:rsidRDefault="00FD06B5" w:rsidP="007F5AA6">
            <w:pPr>
              <w:spacing w:after="0" w:line="240" w:lineRule="auto"/>
              <w:rPr>
                <w:rFonts w:ascii="Arial" w:hAnsi="Arial" w:cs="Arial"/>
                <w:sz w:val="20"/>
                <w:szCs w:val="20"/>
              </w:rPr>
            </w:pPr>
          </w:p>
        </w:tc>
      </w:tr>
      <w:tr w:rsidR="00FD06B5" w14:paraId="107EB215" w14:textId="77777777" w:rsidTr="007F5AA6">
        <w:trPr>
          <w:trHeight w:val="365"/>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6AB30DF"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Total Word Count (max 250)</w:t>
            </w:r>
            <w:r w:rsidRPr="007F5AA6">
              <w:rPr>
                <w:rFonts w:ascii="Arial" w:hAnsi="Arial" w:cs="Arial"/>
                <w:sz w:val="20"/>
                <w:szCs w:val="20"/>
              </w:rPr>
              <w:t>: 250</w:t>
            </w:r>
          </w:p>
        </w:tc>
      </w:tr>
    </w:tbl>
    <w:p w14:paraId="5E252589" w14:textId="77777777" w:rsidR="00C85766" w:rsidRDefault="00C85766">
      <w:pPr>
        <w:rPr>
          <w:sz w:val="28"/>
          <w:szCs w:val="28"/>
        </w:rPr>
      </w:pPr>
    </w:p>
    <w:p w14:paraId="757A3815" w14:textId="77777777" w:rsidR="00FD2A50" w:rsidRDefault="00FD2A50" w:rsidP="00FD2A50">
      <w:pPr>
        <w:spacing w:after="0"/>
        <w:rPr>
          <w:b/>
          <w:i/>
          <w:color w:val="5F497A" w:themeColor="accent4" w:themeShade="BF"/>
          <w:sz w:val="28"/>
          <w:szCs w:val="28"/>
        </w:rPr>
      </w:pPr>
    </w:p>
    <w:p w14:paraId="13386456" w14:textId="77777777" w:rsidR="00FD2A50" w:rsidRDefault="00FD2A50" w:rsidP="00FD2A50">
      <w:pPr>
        <w:spacing w:after="0"/>
        <w:rPr>
          <w:b/>
          <w:i/>
          <w:color w:val="5F497A" w:themeColor="accent4" w:themeShade="BF"/>
          <w:sz w:val="28"/>
          <w:szCs w:val="28"/>
        </w:rPr>
      </w:pPr>
    </w:p>
    <w:p w14:paraId="449D1422" w14:textId="678285A6" w:rsidR="00C9349A" w:rsidRDefault="00C9349A" w:rsidP="00FD2A50">
      <w:pPr>
        <w:spacing w:after="0"/>
        <w:jc w:val="center"/>
        <w:rPr>
          <w:b/>
          <w:i/>
          <w:color w:val="5F497A" w:themeColor="accent4" w:themeShade="BF"/>
          <w:sz w:val="28"/>
          <w:szCs w:val="28"/>
        </w:rPr>
      </w:pPr>
    </w:p>
    <w:p w14:paraId="154E3016" w14:textId="212F77F5" w:rsidR="00FD06B5" w:rsidRDefault="00FD06B5" w:rsidP="00FD2A50">
      <w:pPr>
        <w:spacing w:after="0"/>
        <w:jc w:val="center"/>
        <w:rPr>
          <w:b/>
          <w:i/>
          <w:color w:val="5F497A" w:themeColor="accent4" w:themeShade="BF"/>
          <w:sz w:val="28"/>
          <w:szCs w:val="28"/>
        </w:rPr>
      </w:pPr>
    </w:p>
    <w:p w14:paraId="3519C7DF" w14:textId="391595FF" w:rsidR="007F5AA6" w:rsidRDefault="007F5AA6" w:rsidP="00FD2A50">
      <w:pPr>
        <w:spacing w:after="0"/>
        <w:jc w:val="center"/>
        <w:rPr>
          <w:b/>
          <w:i/>
          <w:color w:val="5F497A" w:themeColor="accent4" w:themeShade="BF"/>
          <w:sz w:val="28"/>
          <w:szCs w:val="28"/>
        </w:rPr>
      </w:pPr>
    </w:p>
    <w:p w14:paraId="0C282544" w14:textId="7B2A5C12" w:rsidR="007F5AA6" w:rsidRDefault="007F5AA6" w:rsidP="00FD2A50">
      <w:pPr>
        <w:spacing w:after="0"/>
        <w:jc w:val="center"/>
        <w:rPr>
          <w:b/>
          <w:i/>
          <w:color w:val="5F497A" w:themeColor="accent4" w:themeShade="BF"/>
          <w:sz w:val="28"/>
          <w:szCs w:val="28"/>
        </w:rPr>
      </w:pPr>
    </w:p>
    <w:p w14:paraId="231B0B7D" w14:textId="5F947215" w:rsidR="007F5AA6" w:rsidRDefault="007F5AA6" w:rsidP="00FD2A50">
      <w:pPr>
        <w:spacing w:after="0"/>
        <w:jc w:val="center"/>
        <w:rPr>
          <w:b/>
          <w:i/>
          <w:color w:val="5F497A" w:themeColor="accent4" w:themeShade="BF"/>
          <w:sz w:val="28"/>
          <w:szCs w:val="28"/>
        </w:rPr>
      </w:pPr>
    </w:p>
    <w:p w14:paraId="5CE967E5" w14:textId="77777777" w:rsidR="007F5AA6" w:rsidRDefault="007F5AA6" w:rsidP="00FD2A50">
      <w:pPr>
        <w:spacing w:after="0"/>
        <w:jc w:val="center"/>
        <w:rPr>
          <w:b/>
          <w:i/>
          <w:color w:val="5F497A" w:themeColor="accent4" w:themeShade="BF"/>
          <w:sz w:val="28"/>
          <w:szCs w:val="28"/>
        </w:rPr>
      </w:pPr>
    </w:p>
    <w:p w14:paraId="18A68F66" w14:textId="77777777" w:rsidR="007F5AA6" w:rsidRDefault="007F5AA6" w:rsidP="00FD2A50">
      <w:pPr>
        <w:spacing w:after="0"/>
        <w:jc w:val="center"/>
        <w:rPr>
          <w:b/>
          <w:i/>
          <w:color w:val="5F497A" w:themeColor="accent4" w:themeShade="BF"/>
          <w:sz w:val="28"/>
          <w:szCs w:val="28"/>
        </w:rPr>
      </w:pPr>
    </w:p>
    <w:tbl>
      <w:tblPr>
        <w:tblW w:w="8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3465"/>
      </w:tblGrid>
      <w:tr w:rsidR="00FD06B5" w:rsidRPr="007F5AA6" w14:paraId="4BA4765A" w14:textId="77777777" w:rsidTr="007F5AA6">
        <w:trPr>
          <w:trHeight w:val="338"/>
        </w:trPr>
        <w:tc>
          <w:tcPr>
            <w:tcW w:w="5328" w:type="dxa"/>
            <w:tcBorders>
              <w:top w:val="single" w:sz="4" w:space="0" w:color="auto"/>
              <w:left w:val="single" w:sz="4" w:space="0" w:color="auto"/>
              <w:bottom w:val="single" w:sz="4" w:space="0" w:color="auto"/>
              <w:right w:val="single" w:sz="4" w:space="0" w:color="auto"/>
            </w:tcBorders>
          </w:tcPr>
          <w:p w14:paraId="77C534A3"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Name of Presenter</w:t>
            </w:r>
            <w:r w:rsidRPr="007F5AA6">
              <w:rPr>
                <w:rFonts w:ascii="Arial" w:hAnsi="Arial" w:cs="Arial"/>
                <w:sz w:val="20"/>
                <w:szCs w:val="20"/>
              </w:rPr>
              <w:t>: Ankur Mukherjee</w:t>
            </w:r>
          </w:p>
          <w:p w14:paraId="63814128" w14:textId="77777777" w:rsidR="00FD06B5" w:rsidRPr="007F5AA6" w:rsidRDefault="00FD06B5" w:rsidP="007F5AA6">
            <w:pPr>
              <w:spacing w:after="0" w:line="240" w:lineRule="auto"/>
              <w:rPr>
                <w:rFonts w:ascii="Arial" w:hAnsi="Arial" w:cs="Arial"/>
                <w:sz w:val="20"/>
                <w:szCs w:val="20"/>
              </w:rPr>
            </w:pPr>
          </w:p>
        </w:tc>
        <w:tc>
          <w:tcPr>
            <w:tcW w:w="3464" w:type="dxa"/>
            <w:tcBorders>
              <w:top w:val="single" w:sz="4" w:space="0" w:color="auto"/>
              <w:left w:val="single" w:sz="4" w:space="0" w:color="auto"/>
              <w:bottom w:val="single" w:sz="4" w:space="0" w:color="auto"/>
              <w:right w:val="single" w:sz="4" w:space="0" w:color="auto"/>
            </w:tcBorders>
            <w:hideMark/>
          </w:tcPr>
          <w:p w14:paraId="70AD83C1"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Training grade/post</w:t>
            </w:r>
            <w:r w:rsidRPr="007F5AA6">
              <w:rPr>
                <w:rFonts w:ascii="Arial" w:hAnsi="Arial" w:cs="Arial"/>
                <w:sz w:val="20"/>
                <w:szCs w:val="20"/>
              </w:rPr>
              <w:t>: ST7</w:t>
            </w:r>
          </w:p>
        </w:tc>
      </w:tr>
      <w:tr w:rsidR="00FD06B5" w:rsidRPr="007F5AA6" w14:paraId="00B8B50A" w14:textId="77777777" w:rsidTr="007F5AA6">
        <w:trPr>
          <w:trHeight w:val="290"/>
        </w:trPr>
        <w:tc>
          <w:tcPr>
            <w:tcW w:w="8793" w:type="dxa"/>
            <w:gridSpan w:val="2"/>
            <w:tcBorders>
              <w:top w:val="single" w:sz="4" w:space="0" w:color="auto"/>
              <w:left w:val="single" w:sz="4" w:space="0" w:color="auto"/>
              <w:bottom w:val="single" w:sz="4" w:space="0" w:color="auto"/>
              <w:right w:val="single" w:sz="4" w:space="0" w:color="auto"/>
            </w:tcBorders>
          </w:tcPr>
          <w:p w14:paraId="7F5D429E"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Institution</w:t>
            </w:r>
            <w:r w:rsidRPr="007F5AA6">
              <w:rPr>
                <w:rFonts w:ascii="Arial" w:hAnsi="Arial" w:cs="Arial"/>
                <w:sz w:val="20"/>
                <w:szCs w:val="20"/>
              </w:rPr>
              <w:t>: The Best Life Microsurgery Clinic, Stockton on Tees, United Kingdom</w:t>
            </w:r>
          </w:p>
          <w:p w14:paraId="37D1A521" w14:textId="77777777" w:rsidR="00FD06B5" w:rsidRPr="007F5AA6" w:rsidRDefault="00FD06B5" w:rsidP="007F5AA6">
            <w:pPr>
              <w:spacing w:after="0" w:line="240" w:lineRule="auto"/>
              <w:rPr>
                <w:rFonts w:ascii="Arial" w:hAnsi="Arial" w:cs="Arial"/>
                <w:sz w:val="20"/>
                <w:szCs w:val="20"/>
              </w:rPr>
            </w:pPr>
          </w:p>
        </w:tc>
      </w:tr>
      <w:tr w:rsidR="00FD06B5" w:rsidRPr="007F5AA6" w14:paraId="690A021D" w14:textId="77777777" w:rsidTr="007F5AA6">
        <w:trPr>
          <w:trHeight w:val="997"/>
        </w:trPr>
        <w:tc>
          <w:tcPr>
            <w:tcW w:w="8793" w:type="dxa"/>
            <w:gridSpan w:val="2"/>
            <w:tcBorders>
              <w:top w:val="single" w:sz="4" w:space="0" w:color="auto"/>
              <w:left w:val="single" w:sz="4" w:space="0" w:color="auto"/>
              <w:bottom w:val="single" w:sz="4" w:space="0" w:color="auto"/>
              <w:right w:val="single" w:sz="4" w:space="0" w:color="auto"/>
            </w:tcBorders>
          </w:tcPr>
          <w:p w14:paraId="4905F023"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Title of Presentation</w:t>
            </w:r>
            <w:r w:rsidRPr="007F5AA6">
              <w:rPr>
                <w:rFonts w:ascii="Arial" w:hAnsi="Arial" w:cs="Arial"/>
                <w:sz w:val="20"/>
                <w:szCs w:val="20"/>
              </w:rPr>
              <w:t>:</w:t>
            </w:r>
          </w:p>
          <w:p w14:paraId="03DA4EB4"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Day-Case Vasectomy Reversal Under Local Anaesthesia: Evaluating Feasibility, Safety, and Effectiveness</w:t>
            </w:r>
          </w:p>
        </w:tc>
      </w:tr>
      <w:tr w:rsidR="00FD06B5" w:rsidRPr="007F5AA6" w14:paraId="411F8E40" w14:textId="77777777" w:rsidTr="007F5AA6">
        <w:trPr>
          <w:trHeight w:val="529"/>
        </w:trPr>
        <w:tc>
          <w:tcPr>
            <w:tcW w:w="8793" w:type="dxa"/>
            <w:gridSpan w:val="2"/>
            <w:tcBorders>
              <w:top w:val="single" w:sz="4" w:space="0" w:color="auto"/>
              <w:left w:val="single" w:sz="4" w:space="0" w:color="auto"/>
              <w:bottom w:val="single" w:sz="4" w:space="0" w:color="auto"/>
              <w:right w:val="single" w:sz="4" w:space="0" w:color="auto"/>
            </w:tcBorders>
          </w:tcPr>
          <w:p w14:paraId="4000119D"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Authors</w:t>
            </w:r>
            <w:r w:rsidRPr="007F5AA6">
              <w:rPr>
                <w:rFonts w:ascii="Arial" w:hAnsi="Arial" w:cs="Arial"/>
                <w:sz w:val="20"/>
                <w:szCs w:val="20"/>
              </w:rPr>
              <w:t>:</w:t>
            </w:r>
          </w:p>
          <w:p w14:paraId="5DB09045"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Mukherjee A, </w:t>
            </w:r>
            <w:proofErr w:type="spellStart"/>
            <w:r w:rsidRPr="007F5AA6">
              <w:rPr>
                <w:rFonts w:ascii="Arial" w:hAnsi="Arial" w:cs="Arial"/>
                <w:sz w:val="20"/>
                <w:szCs w:val="20"/>
              </w:rPr>
              <w:t>Jesuraj</w:t>
            </w:r>
            <w:proofErr w:type="spellEnd"/>
            <w:r w:rsidRPr="007F5AA6">
              <w:rPr>
                <w:rFonts w:ascii="Arial" w:hAnsi="Arial" w:cs="Arial"/>
                <w:sz w:val="20"/>
                <w:szCs w:val="20"/>
              </w:rPr>
              <w:t xml:space="preserve"> NC, Shaw W, </w:t>
            </w:r>
            <w:proofErr w:type="spellStart"/>
            <w:r w:rsidRPr="007F5AA6">
              <w:rPr>
                <w:rFonts w:ascii="Arial" w:hAnsi="Arial" w:cs="Arial"/>
                <w:sz w:val="20"/>
                <w:szCs w:val="20"/>
              </w:rPr>
              <w:t>Jesuraj</w:t>
            </w:r>
            <w:proofErr w:type="spellEnd"/>
            <w:r w:rsidRPr="007F5AA6">
              <w:rPr>
                <w:rFonts w:ascii="Arial" w:hAnsi="Arial" w:cs="Arial"/>
                <w:sz w:val="20"/>
                <w:szCs w:val="20"/>
              </w:rPr>
              <w:t xml:space="preserve"> MG</w:t>
            </w:r>
          </w:p>
          <w:p w14:paraId="599B97E8" w14:textId="77777777" w:rsidR="00FD06B5" w:rsidRPr="007F5AA6" w:rsidRDefault="00FD06B5" w:rsidP="007F5AA6">
            <w:pPr>
              <w:spacing w:after="0" w:line="240" w:lineRule="auto"/>
              <w:rPr>
                <w:rFonts w:ascii="Arial" w:hAnsi="Arial" w:cs="Arial"/>
                <w:sz w:val="20"/>
                <w:szCs w:val="20"/>
              </w:rPr>
            </w:pPr>
          </w:p>
        </w:tc>
      </w:tr>
      <w:tr w:rsidR="00FD06B5" w:rsidRPr="007F5AA6" w14:paraId="5D51C7EF" w14:textId="77777777" w:rsidTr="007F5AA6">
        <w:trPr>
          <w:trHeight w:val="1211"/>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tcPr>
          <w:p w14:paraId="72A1077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Aims</w:t>
            </w:r>
            <w:r w:rsidRPr="007F5AA6">
              <w:rPr>
                <w:rFonts w:ascii="Arial" w:hAnsi="Arial" w:cs="Arial"/>
                <w:sz w:val="20"/>
                <w:szCs w:val="20"/>
              </w:rPr>
              <w:t>:</w:t>
            </w:r>
          </w:p>
          <w:p w14:paraId="26A82E6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To provide a succinct overview, evaluation and surgical outcomes of men undergoing vasectomy reversal (VR) in a day-case setting with only local anaesthesia to restore tubal patency, enabling unassisted pregnancy.</w:t>
            </w:r>
          </w:p>
          <w:p w14:paraId="1D082A77" w14:textId="77777777" w:rsidR="00FD06B5" w:rsidRPr="007F5AA6" w:rsidRDefault="00FD06B5" w:rsidP="007F5AA6">
            <w:pPr>
              <w:spacing w:after="0" w:line="240" w:lineRule="auto"/>
              <w:rPr>
                <w:rFonts w:ascii="Arial" w:hAnsi="Arial" w:cs="Arial"/>
                <w:sz w:val="20"/>
                <w:szCs w:val="20"/>
              </w:rPr>
            </w:pPr>
          </w:p>
        </w:tc>
      </w:tr>
      <w:tr w:rsidR="00FD06B5" w:rsidRPr="007F5AA6" w14:paraId="6C8A7ED0" w14:textId="77777777" w:rsidTr="007F5AA6">
        <w:trPr>
          <w:trHeight w:val="1727"/>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tcPr>
          <w:p w14:paraId="256FF83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Methods</w:t>
            </w:r>
            <w:r w:rsidRPr="007F5AA6">
              <w:rPr>
                <w:rFonts w:ascii="Arial" w:hAnsi="Arial" w:cs="Arial"/>
                <w:sz w:val="20"/>
                <w:szCs w:val="20"/>
              </w:rPr>
              <w:t>:</w:t>
            </w:r>
          </w:p>
          <w:p w14:paraId="53920808"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Between January 2018 and April 2023, 647 microsurgical </w:t>
            </w:r>
            <w:proofErr w:type="spellStart"/>
            <w:r w:rsidRPr="007F5AA6">
              <w:rPr>
                <w:rFonts w:ascii="Arial" w:hAnsi="Arial" w:cs="Arial"/>
                <w:sz w:val="20"/>
                <w:szCs w:val="20"/>
              </w:rPr>
              <w:t>vasovasostomies</w:t>
            </w:r>
            <w:proofErr w:type="spellEnd"/>
            <w:r w:rsidRPr="007F5AA6">
              <w:rPr>
                <w:rFonts w:ascii="Arial" w:hAnsi="Arial" w:cs="Arial"/>
                <w:sz w:val="20"/>
                <w:szCs w:val="20"/>
              </w:rPr>
              <w:t xml:space="preserve"> (VV) and </w:t>
            </w:r>
            <w:proofErr w:type="spellStart"/>
            <w:r w:rsidRPr="007F5AA6">
              <w:rPr>
                <w:rFonts w:ascii="Arial" w:hAnsi="Arial" w:cs="Arial"/>
                <w:sz w:val="20"/>
                <w:szCs w:val="20"/>
              </w:rPr>
              <w:t>vasoepididymostomies</w:t>
            </w:r>
            <w:proofErr w:type="spellEnd"/>
            <w:r w:rsidRPr="007F5AA6">
              <w:rPr>
                <w:rFonts w:ascii="Arial" w:hAnsi="Arial" w:cs="Arial"/>
                <w:sz w:val="20"/>
                <w:szCs w:val="20"/>
              </w:rPr>
              <w:t xml:space="preserve"> (VE) under </w:t>
            </w:r>
            <w:proofErr w:type="spellStart"/>
            <w:r w:rsidRPr="007F5AA6">
              <w:rPr>
                <w:rFonts w:ascii="Arial" w:hAnsi="Arial" w:cs="Arial"/>
                <w:sz w:val="20"/>
                <w:szCs w:val="20"/>
              </w:rPr>
              <w:t>sedo</w:t>
            </w:r>
            <w:proofErr w:type="spellEnd"/>
            <w:r w:rsidRPr="007F5AA6">
              <w:rPr>
                <w:rFonts w:ascii="Arial" w:hAnsi="Arial" w:cs="Arial"/>
                <w:sz w:val="20"/>
                <w:szCs w:val="20"/>
              </w:rPr>
              <w:t xml:space="preserve">-analgesia in an outpatient setting by a single surgeon </w:t>
            </w:r>
            <w:proofErr w:type="gramStart"/>
            <w:r w:rsidRPr="007F5AA6">
              <w:rPr>
                <w:rFonts w:ascii="Arial" w:hAnsi="Arial" w:cs="Arial"/>
                <w:sz w:val="20"/>
                <w:szCs w:val="20"/>
              </w:rPr>
              <w:t>was examined</w:t>
            </w:r>
            <w:proofErr w:type="gramEnd"/>
            <w:r w:rsidRPr="007F5AA6">
              <w:rPr>
                <w:rFonts w:ascii="Arial" w:hAnsi="Arial" w:cs="Arial"/>
                <w:sz w:val="20"/>
                <w:szCs w:val="20"/>
              </w:rPr>
              <w:t xml:space="preserve">. Patients </w:t>
            </w:r>
            <w:proofErr w:type="gramStart"/>
            <w:r w:rsidRPr="007F5AA6">
              <w:rPr>
                <w:rFonts w:ascii="Arial" w:hAnsi="Arial" w:cs="Arial"/>
                <w:sz w:val="20"/>
                <w:szCs w:val="20"/>
              </w:rPr>
              <w:t>were discharged</w:t>
            </w:r>
            <w:proofErr w:type="gramEnd"/>
            <w:r w:rsidRPr="007F5AA6">
              <w:rPr>
                <w:rFonts w:ascii="Arial" w:hAnsi="Arial" w:cs="Arial"/>
                <w:sz w:val="20"/>
                <w:szCs w:val="20"/>
              </w:rPr>
              <w:t xml:space="preserve"> on the same day with oral antibiotics and scrotal support dressing. Variables such as sperm count, sperm motility and morphology along with patient demographic, </w:t>
            </w:r>
            <w:proofErr w:type="spellStart"/>
            <w:r w:rsidRPr="007F5AA6">
              <w:rPr>
                <w:rFonts w:ascii="Arial" w:hAnsi="Arial" w:cs="Arial"/>
                <w:sz w:val="20"/>
                <w:szCs w:val="20"/>
              </w:rPr>
              <w:t>vasal</w:t>
            </w:r>
            <w:proofErr w:type="spellEnd"/>
            <w:r w:rsidRPr="007F5AA6">
              <w:rPr>
                <w:rFonts w:ascii="Arial" w:hAnsi="Arial" w:cs="Arial"/>
                <w:sz w:val="20"/>
                <w:szCs w:val="20"/>
              </w:rPr>
              <w:t xml:space="preserve"> patency and pregnancy outcomes </w:t>
            </w:r>
            <w:proofErr w:type="gramStart"/>
            <w:r w:rsidRPr="007F5AA6">
              <w:rPr>
                <w:rFonts w:ascii="Arial" w:hAnsi="Arial" w:cs="Arial"/>
                <w:sz w:val="20"/>
                <w:szCs w:val="20"/>
              </w:rPr>
              <w:t>were collated</w:t>
            </w:r>
            <w:proofErr w:type="gramEnd"/>
            <w:r w:rsidRPr="007F5AA6">
              <w:rPr>
                <w:rFonts w:ascii="Arial" w:hAnsi="Arial" w:cs="Arial"/>
                <w:sz w:val="20"/>
                <w:szCs w:val="20"/>
              </w:rPr>
              <w:t>.</w:t>
            </w:r>
          </w:p>
          <w:p w14:paraId="244B01A3" w14:textId="77777777" w:rsidR="00FD06B5" w:rsidRPr="007F5AA6" w:rsidRDefault="00FD06B5" w:rsidP="007F5AA6">
            <w:pPr>
              <w:spacing w:after="0" w:line="240" w:lineRule="auto"/>
              <w:rPr>
                <w:rFonts w:ascii="Arial" w:hAnsi="Arial" w:cs="Arial"/>
                <w:sz w:val="20"/>
                <w:szCs w:val="20"/>
              </w:rPr>
            </w:pPr>
          </w:p>
        </w:tc>
      </w:tr>
      <w:tr w:rsidR="00FD06B5" w:rsidRPr="007F5AA6" w14:paraId="6E4A2BA0" w14:textId="77777777" w:rsidTr="007F5AA6">
        <w:trPr>
          <w:trHeight w:val="1823"/>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tcPr>
          <w:p w14:paraId="182FDF09"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Results</w:t>
            </w:r>
            <w:r w:rsidRPr="007F5AA6">
              <w:rPr>
                <w:rFonts w:ascii="Arial" w:hAnsi="Arial" w:cs="Arial"/>
                <w:sz w:val="20"/>
                <w:szCs w:val="20"/>
              </w:rPr>
              <w:t>:</w:t>
            </w:r>
          </w:p>
          <w:p w14:paraId="7F8C1E47"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The mean male age was 43 years and female partner age 32 years. 98% of procedures achieved bilateral completion, and there were no major complications. Patients promptly resumed normal activities after 1-2 weeks. A detailed audit of pain tolerance and anxiety </w:t>
            </w:r>
            <w:proofErr w:type="gramStart"/>
            <w:r w:rsidRPr="007F5AA6">
              <w:rPr>
                <w:rFonts w:ascii="Arial" w:hAnsi="Arial" w:cs="Arial"/>
                <w:sz w:val="20"/>
                <w:szCs w:val="20"/>
              </w:rPr>
              <w:t>was conducted</w:t>
            </w:r>
            <w:proofErr w:type="gramEnd"/>
            <w:r w:rsidRPr="007F5AA6">
              <w:rPr>
                <w:rFonts w:ascii="Arial" w:hAnsi="Arial" w:cs="Arial"/>
                <w:sz w:val="20"/>
                <w:szCs w:val="20"/>
              </w:rPr>
              <w:t xml:space="preserve">, with an adequacy of local anaesthetic in 100%. The results </w:t>
            </w:r>
            <w:proofErr w:type="gramStart"/>
            <w:r w:rsidRPr="007F5AA6">
              <w:rPr>
                <w:rFonts w:ascii="Arial" w:hAnsi="Arial" w:cs="Arial"/>
                <w:sz w:val="20"/>
                <w:szCs w:val="20"/>
              </w:rPr>
              <w:t>showcased</w:t>
            </w:r>
            <w:proofErr w:type="gramEnd"/>
            <w:r w:rsidRPr="007F5AA6">
              <w:rPr>
                <w:rFonts w:ascii="Arial" w:hAnsi="Arial" w:cs="Arial"/>
                <w:sz w:val="20"/>
                <w:szCs w:val="20"/>
              </w:rPr>
              <w:t xml:space="preserve"> a positive patency rate of 86.5% and known positive pregnancy outcomes in 19% of cases.</w:t>
            </w:r>
          </w:p>
          <w:p w14:paraId="3D728AF8" w14:textId="77777777" w:rsidR="00FD06B5" w:rsidRPr="007F5AA6" w:rsidRDefault="00FD06B5" w:rsidP="007F5AA6">
            <w:pPr>
              <w:spacing w:after="0" w:line="240" w:lineRule="auto"/>
              <w:rPr>
                <w:rFonts w:ascii="Arial" w:hAnsi="Arial" w:cs="Arial"/>
                <w:sz w:val="20"/>
                <w:szCs w:val="20"/>
              </w:rPr>
            </w:pPr>
          </w:p>
        </w:tc>
      </w:tr>
      <w:tr w:rsidR="00FD06B5" w:rsidRPr="007F5AA6" w14:paraId="71CD33A4" w14:textId="77777777" w:rsidTr="007F5AA6">
        <w:trPr>
          <w:trHeight w:val="1039"/>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tcPr>
          <w:p w14:paraId="2E7889AB"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Conclusion</w:t>
            </w:r>
            <w:r w:rsidRPr="007F5AA6">
              <w:rPr>
                <w:rFonts w:ascii="Arial" w:hAnsi="Arial" w:cs="Arial"/>
                <w:sz w:val="20"/>
                <w:szCs w:val="20"/>
              </w:rPr>
              <w:t>:</w:t>
            </w:r>
          </w:p>
          <w:p w14:paraId="6146385D"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Day-case VR using local anaesthesia is a surgically feasible, cost-effective and well-accepted option that confers the advantages of a low-risk operation achieving successful VV or VE reversals.</w:t>
            </w:r>
          </w:p>
          <w:p w14:paraId="5DED406B" w14:textId="77777777" w:rsidR="00FD06B5" w:rsidRPr="007F5AA6" w:rsidRDefault="00FD06B5" w:rsidP="007F5AA6">
            <w:pPr>
              <w:spacing w:after="0" w:line="240" w:lineRule="auto"/>
              <w:rPr>
                <w:rFonts w:ascii="Arial" w:hAnsi="Arial" w:cs="Arial"/>
                <w:sz w:val="20"/>
                <w:szCs w:val="20"/>
              </w:rPr>
            </w:pPr>
          </w:p>
        </w:tc>
      </w:tr>
      <w:tr w:rsidR="00FD06B5" w:rsidRPr="007F5AA6" w14:paraId="7078A70F" w14:textId="77777777" w:rsidTr="007F5AA6">
        <w:trPr>
          <w:trHeight w:val="365"/>
        </w:trPr>
        <w:tc>
          <w:tcPr>
            <w:tcW w:w="879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843148F"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Total Word Count (max 250)</w:t>
            </w:r>
            <w:r w:rsidRPr="007F5AA6">
              <w:rPr>
                <w:rFonts w:ascii="Arial" w:hAnsi="Arial" w:cs="Arial"/>
                <w:sz w:val="20"/>
                <w:szCs w:val="20"/>
              </w:rPr>
              <w:t>: 250</w:t>
            </w:r>
          </w:p>
        </w:tc>
      </w:tr>
    </w:tbl>
    <w:p w14:paraId="158A8A06" w14:textId="5FADE6FA" w:rsidR="00FD06B5" w:rsidRPr="007F5AA6" w:rsidRDefault="00FD06B5" w:rsidP="00FD2A50">
      <w:pPr>
        <w:spacing w:after="0"/>
        <w:jc w:val="center"/>
        <w:rPr>
          <w:rFonts w:ascii="Arial" w:hAnsi="Arial" w:cs="Arial"/>
          <w:b/>
          <w:i/>
          <w:color w:val="5F497A" w:themeColor="accent4" w:themeShade="BF"/>
          <w:sz w:val="20"/>
          <w:szCs w:val="20"/>
        </w:rPr>
      </w:pPr>
    </w:p>
    <w:p w14:paraId="2D8300D4" w14:textId="15C39019" w:rsidR="00FD06B5" w:rsidRDefault="00FD06B5" w:rsidP="00FD2A50">
      <w:pPr>
        <w:spacing w:after="0"/>
        <w:jc w:val="center"/>
        <w:rPr>
          <w:b/>
          <w:i/>
          <w:color w:val="5F497A" w:themeColor="accent4" w:themeShade="BF"/>
          <w:sz w:val="28"/>
          <w:szCs w:val="28"/>
        </w:rPr>
      </w:pPr>
    </w:p>
    <w:p w14:paraId="0A7BC2B6" w14:textId="48E9795D" w:rsidR="00FD06B5" w:rsidRDefault="00FD06B5" w:rsidP="00FD2A50">
      <w:pPr>
        <w:spacing w:after="0"/>
        <w:jc w:val="center"/>
        <w:rPr>
          <w:b/>
          <w:i/>
          <w:color w:val="5F497A" w:themeColor="accent4" w:themeShade="BF"/>
          <w:sz w:val="28"/>
          <w:szCs w:val="28"/>
        </w:rPr>
      </w:pPr>
    </w:p>
    <w:p w14:paraId="3FE1B5EF" w14:textId="510D60CC" w:rsidR="00FD06B5" w:rsidRDefault="00FD06B5" w:rsidP="00FD2A50">
      <w:pPr>
        <w:spacing w:after="0"/>
        <w:jc w:val="center"/>
        <w:rPr>
          <w:b/>
          <w:i/>
          <w:color w:val="5F497A" w:themeColor="accent4" w:themeShade="BF"/>
          <w:sz w:val="28"/>
          <w:szCs w:val="28"/>
        </w:rPr>
      </w:pPr>
    </w:p>
    <w:p w14:paraId="09475D30" w14:textId="11CE9D35" w:rsidR="00FD06B5" w:rsidRDefault="00FD06B5" w:rsidP="00FD2A50">
      <w:pPr>
        <w:spacing w:after="0"/>
        <w:jc w:val="center"/>
        <w:rPr>
          <w:b/>
          <w:i/>
          <w:color w:val="5F497A" w:themeColor="accent4" w:themeShade="BF"/>
          <w:sz w:val="28"/>
          <w:szCs w:val="28"/>
        </w:rPr>
      </w:pPr>
    </w:p>
    <w:p w14:paraId="3E71B885" w14:textId="2BC09DFC" w:rsidR="00FD06B5" w:rsidRDefault="00FD06B5" w:rsidP="00FD2A50">
      <w:pPr>
        <w:spacing w:after="0"/>
        <w:jc w:val="center"/>
        <w:rPr>
          <w:b/>
          <w:i/>
          <w:color w:val="5F497A" w:themeColor="accent4" w:themeShade="BF"/>
          <w:sz w:val="28"/>
          <w:szCs w:val="28"/>
        </w:rPr>
      </w:pPr>
    </w:p>
    <w:p w14:paraId="177993F5" w14:textId="206673D9" w:rsidR="00FD06B5" w:rsidRDefault="00FD06B5" w:rsidP="00FD2A50">
      <w:pPr>
        <w:spacing w:after="0"/>
        <w:jc w:val="center"/>
        <w:rPr>
          <w:b/>
          <w:i/>
          <w:color w:val="5F497A" w:themeColor="accent4" w:themeShade="BF"/>
          <w:sz w:val="28"/>
          <w:szCs w:val="28"/>
        </w:rPr>
      </w:pPr>
    </w:p>
    <w:p w14:paraId="1576FE7D" w14:textId="110DACCC" w:rsidR="007F5AA6" w:rsidRDefault="007F5AA6" w:rsidP="00FD2A50">
      <w:pPr>
        <w:spacing w:after="0"/>
        <w:jc w:val="center"/>
        <w:rPr>
          <w:b/>
          <w:i/>
          <w:color w:val="5F497A" w:themeColor="accent4" w:themeShade="BF"/>
          <w:sz w:val="28"/>
          <w:szCs w:val="28"/>
        </w:rPr>
      </w:pPr>
    </w:p>
    <w:p w14:paraId="54AAC81A" w14:textId="36CB7DEA" w:rsidR="007F5AA6" w:rsidRDefault="007F5AA6" w:rsidP="00FD2A50">
      <w:pPr>
        <w:spacing w:after="0"/>
        <w:jc w:val="center"/>
        <w:rPr>
          <w:b/>
          <w:i/>
          <w:color w:val="5F497A" w:themeColor="accent4" w:themeShade="BF"/>
          <w:sz w:val="28"/>
          <w:szCs w:val="28"/>
        </w:rPr>
      </w:pPr>
    </w:p>
    <w:p w14:paraId="37AA4623" w14:textId="77777777" w:rsidR="007F5AA6" w:rsidRDefault="007F5AA6" w:rsidP="00FD2A50">
      <w:pPr>
        <w:spacing w:after="0"/>
        <w:jc w:val="center"/>
        <w:rPr>
          <w:b/>
          <w:i/>
          <w:color w:val="5F497A" w:themeColor="accent4" w:themeShade="BF"/>
          <w:sz w:val="28"/>
          <w:szCs w:val="28"/>
        </w:rPr>
      </w:pPr>
    </w:p>
    <w:tbl>
      <w:tblPr>
        <w:tblW w:w="1050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7"/>
        <w:gridCol w:w="4726"/>
      </w:tblGrid>
      <w:tr w:rsidR="00FD06B5" w14:paraId="16C42FEC" w14:textId="77777777" w:rsidTr="00FD06B5">
        <w:trPr>
          <w:trHeight w:val="513"/>
        </w:trPr>
        <w:tc>
          <w:tcPr>
            <w:tcW w:w="5777" w:type="dxa"/>
            <w:tcBorders>
              <w:top w:val="single" w:sz="4" w:space="0" w:color="auto"/>
              <w:left w:val="single" w:sz="4" w:space="0" w:color="auto"/>
              <w:bottom w:val="single" w:sz="4" w:space="0" w:color="auto"/>
              <w:right w:val="single" w:sz="4" w:space="0" w:color="auto"/>
            </w:tcBorders>
          </w:tcPr>
          <w:p w14:paraId="77F0C89B"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Name of Presenter</w:t>
            </w:r>
            <w:r w:rsidRPr="007F5AA6">
              <w:rPr>
                <w:rFonts w:ascii="Arial" w:hAnsi="Arial" w:cs="Arial"/>
                <w:sz w:val="20"/>
                <w:szCs w:val="20"/>
              </w:rPr>
              <w:t xml:space="preserve">: Professor Sir John Burn or Arjun </w:t>
            </w:r>
            <w:proofErr w:type="spellStart"/>
            <w:r w:rsidRPr="007F5AA6">
              <w:rPr>
                <w:rFonts w:ascii="Arial" w:hAnsi="Arial" w:cs="Arial"/>
                <w:sz w:val="20"/>
                <w:szCs w:val="20"/>
              </w:rPr>
              <w:t>Nambiar</w:t>
            </w:r>
            <w:proofErr w:type="spellEnd"/>
            <w:r w:rsidRPr="007F5AA6">
              <w:rPr>
                <w:rFonts w:ascii="Arial" w:hAnsi="Arial" w:cs="Arial"/>
                <w:sz w:val="20"/>
                <w:szCs w:val="20"/>
              </w:rPr>
              <w:t xml:space="preserve"> on behalf of R Hall </w:t>
            </w:r>
          </w:p>
        </w:tc>
        <w:tc>
          <w:tcPr>
            <w:tcW w:w="4726" w:type="dxa"/>
            <w:tcBorders>
              <w:top w:val="single" w:sz="4" w:space="0" w:color="auto"/>
              <w:left w:val="single" w:sz="4" w:space="0" w:color="auto"/>
              <w:bottom w:val="single" w:sz="4" w:space="0" w:color="auto"/>
              <w:right w:val="single" w:sz="4" w:space="0" w:color="auto"/>
            </w:tcBorders>
            <w:hideMark/>
          </w:tcPr>
          <w:p w14:paraId="6B4CD55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Training grade/post</w:t>
            </w:r>
            <w:r w:rsidRPr="007F5AA6">
              <w:rPr>
                <w:rFonts w:ascii="Arial" w:hAnsi="Arial" w:cs="Arial"/>
                <w:sz w:val="20"/>
                <w:szCs w:val="20"/>
              </w:rPr>
              <w:t>:</w:t>
            </w:r>
          </w:p>
          <w:p w14:paraId="7DA0A418"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ST5 Clinical Genetics + Clinical research associate</w:t>
            </w:r>
          </w:p>
        </w:tc>
      </w:tr>
      <w:tr w:rsidR="00FD06B5" w14:paraId="661D79AA" w14:textId="77777777" w:rsidTr="00FD06B5">
        <w:trPr>
          <w:trHeight w:val="263"/>
        </w:trPr>
        <w:tc>
          <w:tcPr>
            <w:tcW w:w="10503" w:type="dxa"/>
            <w:gridSpan w:val="2"/>
            <w:tcBorders>
              <w:top w:val="single" w:sz="4" w:space="0" w:color="auto"/>
              <w:left w:val="single" w:sz="4" w:space="0" w:color="auto"/>
              <w:bottom w:val="single" w:sz="4" w:space="0" w:color="auto"/>
              <w:right w:val="single" w:sz="4" w:space="0" w:color="auto"/>
            </w:tcBorders>
          </w:tcPr>
          <w:p w14:paraId="7F6F264E"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Institution</w:t>
            </w:r>
            <w:r w:rsidRPr="007F5AA6">
              <w:rPr>
                <w:rFonts w:ascii="Arial" w:hAnsi="Arial" w:cs="Arial"/>
                <w:sz w:val="20"/>
                <w:szCs w:val="20"/>
              </w:rPr>
              <w:t>: Newcastle Hospitals NHS Trust (Clinical Genetics and Urology departments)</w:t>
            </w:r>
          </w:p>
        </w:tc>
      </w:tr>
      <w:tr w:rsidR="00FD06B5" w14:paraId="6483A612" w14:textId="77777777" w:rsidTr="00FD06B5">
        <w:trPr>
          <w:trHeight w:val="915"/>
        </w:trPr>
        <w:tc>
          <w:tcPr>
            <w:tcW w:w="10503" w:type="dxa"/>
            <w:gridSpan w:val="2"/>
            <w:tcBorders>
              <w:top w:val="single" w:sz="4" w:space="0" w:color="auto"/>
              <w:left w:val="single" w:sz="4" w:space="0" w:color="auto"/>
              <w:bottom w:val="single" w:sz="4" w:space="0" w:color="auto"/>
              <w:right w:val="single" w:sz="4" w:space="0" w:color="auto"/>
            </w:tcBorders>
          </w:tcPr>
          <w:p w14:paraId="13D16E5D" w14:textId="77777777" w:rsidR="00FD06B5" w:rsidRPr="007F5AA6" w:rsidRDefault="00FD06B5" w:rsidP="007F5AA6">
            <w:pPr>
              <w:rPr>
                <w:rFonts w:ascii="Arial" w:hAnsi="Arial" w:cs="Arial"/>
                <w:sz w:val="20"/>
                <w:szCs w:val="20"/>
              </w:rPr>
            </w:pPr>
            <w:r w:rsidRPr="007F5AA6">
              <w:rPr>
                <w:rFonts w:ascii="Arial" w:hAnsi="Arial" w:cs="Arial"/>
                <w:b/>
                <w:sz w:val="20"/>
                <w:szCs w:val="20"/>
              </w:rPr>
              <w:t>Title of Presentation</w:t>
            </w:r>
            <w:r w:rsidRPr="007F5AA6">
              <w:rPr>
                <w:rFonts w:ascii="Arial" w:hAnsi="Arial" w:cs="Arial"/>
                <w:sz w:val="20"/>
                <w:szCs w:val="20"/>
              </w:rPr>
              <w:t xml:space="preserve">: </w:t>
            </w:r>
            <w:r w:rsidRPr="007F5AA6">
              <w:rPr>
                <w:rFonts w:ascii="Arial" w:eastAsia="Times New Roman" w:hAnsi="Arial" w:cs="Arial"/>
                <w:color w:val="242424"/>
                <w:sz w:val="20"/>
                <w:szCs w:val="20"/>
                <w:lang w:eastAsia="en-GB"/>
              </w:rPr>
              <w:t xml:space="preserve">A regional service development project exploring of use of the Newcastle MSI-Plus assay as a “urine liquid biopsy” in patients with upper tract urothelial cancers and in asymptomatic </w:t>
            </w:r>
            <w:r w:rsidRPr="007F5AA6">
              <w:rPr>
                <w:rFonts w:ascii="Arial" w:eastAsia="Times New Roman" w:hAnsi="Arial" w:cs="Arial"/>
                <w:i/>
                <w:iCs/>
                <w:color w:val="242424"/>
                <w:sz w:val="20"/>
                <w:szCs w:val="20"/>
                <w:lang w:eastAsia="en-GB"/>
              </w:rPr>
              <w:t>MSH2</w:t>
            </w:r>
            <w:r w:rsidRPr="007F5AA6">
              <w:rPr>
                <w:rFonts w:ascii="Arial" w:eastAsia="Times New Roman" w:hAnsi="Arial" w:cs="Arial"/>
                <w:color w:val="242424"/>
                <w:sz w:val="20"/>
                <w:szCs w:val="20"/>
                <w:lang w:eastAsia="en-GB"/>
              </w:rPr>
              <w:t xml:space="preserve"> Lynch syndrome carriers.</w:t>
            </w:r>
          </w:p>
        </w:tc>
      </w:tr>
      <w:tr w:rsidR="00FD06B5" w14:paraId="34FFEEC1" w14:textId="77777777" w:rsidTr="00FD06B5">
        <w:trPr>
          <w:trHeight w:val="2151"/>
        </w:trPr>
        <w:tc>
          <w:tcPr>
            <w:tcW w:w="10503" w:type="dxa"/>
            <w:gridSpan w:val="2"/>
            <w:tcBorders>
              <w:top w:val="single" w:sz="4" w:space="0" w:color="auto"/>
              <w:left w:val="single" w:sz="4" w:space="0" w:color="auto"/>
              <w:bottom w:val="single" w:sz="4" w:space="0" w:color="auto"/>
              <w:right w:val="single" w:sz="4" w:space="0" w:color="auto"/>
            </w:tcBorders>
          </w:tcPr>
          <w:p w14:paraId="2986FAE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Authors</w:t>
            </w:r>
            <w:r w:rsidRPr="007F5AA6">
              <w:rPr>
                <w:rFonts w:ascii="Arial" w:hAnsi="Arial" w:cs="Arial"/>
                <w:sz w:val="20"/>
                <w:szCs w:val="20"/>
              </w:rPr>
              <w:t>:</w:t>
            </w:r>
          </w:p>
          <w:p w14:paraId="3A5414C9" w14:textId="77777777" w:rsidR="00FD06B5" w:rsidRPr="007F5AA6" w:rsidRDefault="00FD06B5" w:rsidP="007F5AA6">
            <w:pPr>
              <w:pStyle w:val="xmsonormal"/>
              <w:shd w:val="clear" w:color="auto" w:fill="FFFFFF"/>
              <w:spacing w:before="0" w:beforeAutospacing="0" w:after="0" w:afterAutospacing="0"/>
              <w:rPr>
                <w:rFonts w:ascii="Arial" w:hAnsi="Arial" w:cs="Arial"/>
                <w:color w:val="242424"/>
                <w:sz w:val="20"/>
                <w:szCs w:val="20"/>
              </w:rPr>
            </w:pPr>
            <w:r w:rsidRPr="007F5AA6">
              <w:rPr>
                <w:rFonts w:ascii="Arial" w:hAnsi="Arial" w:cs="Arial"/>
                <w:color w:val="242424"/>
                <w:sz w:val="20"/>
                <w:szCs w:val="20"/>
              </w:rPr>
              <w:t>Rebecca Hall</w:t>
            </w:r>
            <w:r w:rsidRPr="007F5AA6">
              <w:rPr>
                <w:rFonts w:ascii="Arial" w:hAnsi="Arial" w:cs="Arial"/>
                <w:color w:val="242424"/>
                <w:sz w:val="20"/>
                <w:szCs w:val="20"/>
                <w:vertAlign w:val="superscript"/>
              </w:rPr>
              <w:t>1,2</w:t>
            </w:r>
            <w:r w:rsidRPr="007F5AA6">
              <w:rPr>
                <w:rFonts w:ascii="Arial" w:hAnsi="Arial" w:cs="Arial"/>
                <w:color w:val="242424"/>
                <w:sz w:val="20"/>
                <w:szCs w:val="20"/>
              </w:rPr>
              <w:t>, Rachel Phelps</w:t>
            </w:r>
            <w:r w:rsidRPr="007F5AA6">
              <w:rPr>
                <w:rFonts w:ascii="Arial" w:hAnsi="Arial" w:cs="Arial"/>
                <w:color w:val="242424"/>
                <w:sz w:val="20"/>
                <w:szCs w:val="20"/>
                <w:vertAlign w:val="superscript"/>
              </w:rPr>
              <w:t>2</w:t>
            </w:r>
            <w:r w:rsidRPr="007F5AA6">
              <w:rPr>
                <w:rFonts w:ascii="Arial" w:hAnsi="Arial" w:cs="Arial"/>
                <w:color w:val="242424"/>
                <w:sz w:val="20"/>
                <w:szCs w:val="20"/>
              </w:rPr>
              <w:t>, Christine Hayes</w:t>
            </w:r>
            <w:r w:rsidRPr="007F5AA6">
              <w:rPr>
                <w:rFonts w:ascii="Arial" w:hAnsi="Arial" w:cs="Arial"/>
                <w:color w:val="242424"/>
                <w:sz w:val="20"/>
                <w:szCs w:val="20"/>
                <w:vertAlign w:val="superscript"/>
              </w:rPr>
              <w:t>2</w:t>
            </w:r>
            <w:r w:rsidRPr="007F5AA6">
              <w:rPr>
                <w:rFonts w:ascii="Arial" w:hAnsi="Arial" w:cs="Arial"/>
                <w:color w:val="242424"/>
                <w:sz w:val="20"/>
                <w:szCs w:val="20"/>
              </w:rPr>
              <w:t>, Patricia Herroro-Belmonte</w:t>
            </w:r>
            <w:r w:rsidRPr="007F5AA6">
              <w:rPr>
                <w:rFonts w:ascii="Arial" w:hAnsi="Arial" w:cs="Arial"/>
                <w:color w:val="242424"/>
                <w:sz w:val="20"/>
                <w:szCs w:val="20"/>
                <w:vertAlign w:val="superscript"/>
              </w:rPr>
              <w:t>1</w:t>
            </w:r>
            <w:r w:rsidRPr="007F5AA6">
              <w:rPr>
                <w:rFonts w:ascii="Arial" w:hAnsi="Arial" w:cs="Arial"/>
                <w:color w:val="242424"/>
                <w:sz w:val="20"/>
                <w:szCs w:val="20"/>
              </w:rPr>
              <w:t>, Ruth Wake</w:t>
            </w:r>
            <w:r w:rsidRPr="007F5AA6">
              <w:rPr>
                <w:rFonts w:ascii="Arial" w:hAnsi="Arial" w:cs="Arial"/>
                <w:color w:val="242424"/>
                <w:sz w:val="20"/>
                <w:szCs w:val="20"/>
                <w:vertAlign w:val="superscript"/>
              </w:rPr>
              <w:t>1,2</w:t>
            </w:r>
            <w:r w:rsidRPr="007F5AA6">
              <w:rPr>
                <w:rFonts w:ascii="Arial" w:hAnsi="Arial" w:cs="Arial"/>
                <w:color w:val="242424"/>
                <w:sz w:val="20"/>
                <w:szCs w:val="20"/>
              </w:rPr>
              <w:t>, Arjun Nambiar</w:t>
            </w:r>
            <w:r w:rsidRPr="007F5AA6">
              <w:rPr>
                <w:rFonts w:ascii="Arial" w:hAnsi="Arial" w:cs="Arial"/>
                <w:color w:val="242424"/>
                <w:sz w:val="20"/>
                <w:szCs w:val="20"/>
                <w:vertAlign w:val="superscript"/>
              </w:rPr>
              <w:t>2</w:t>
            </w:r>
            <w:r w:rsidRPr="007F5AA6">
              <w:rPr>
                <w:rFonts w:ascii="Arial" w:hAnsi="Arial" w:cs="Arial"/>
                <w:color w:val="242424"/>
                <w:sz w:val="20"/>
                <w:szCs w:val="20"/>
              </w:rPr>
              <w:t>, Bhavan Rai</w:t>
            </w:r>
            <w:r w:rsidRPr="007F5AA6">
              <w:rPr>
                <w:rFonts w:ascii="Arial" w:hAnsi="Arial" w:cs="Arial"/>
                <w:color w:val="242424"/>
                <w:sz w:val="20"/>
                <w:szCs w:val="20"/>
                <w:vertAlign w:val="superscript"/>
              </w:rPr>
              <w:t>2</w:t>
            </w:r>
            <w:r w:rsidRPr="007F5AA6">
              <w:rPr>
                <w:rFonts w:ascii="Arial" w:hAnsi="Arial" w:cs="Arial"/>
                <w:color w:val="242424"/>
                <w:sz w:val="20"/>
                <w:szCs w:val="20"/>
              </w:rPr>
              <w:t>, Mary Ferrier</w:t>
            </w:r>
            <w:r w:rsidRPr="007F5AA6">
              <w:rPr>
                <w:rFonts w:ascii="Arial" w:hAnsi="Arial" w:cs="Arial"/>
                <w:color w:val="242424"/>
                <w:sz w:val="20"/>
                <w:szCs w:val="20"/>
                <w:vertAlign w:val="superscript"/>
              </w:rPr>
              <w:t>2</w:t>
            </w:r>
            <w:r w:rsidRPr="007F5AA6">
              <w:rPr>
                <w:rFonts w:ascii="Arial" w:hAnsi="Arial" w:cs="Arial"/>
                <w:color w:val="242424"/>
                <w:sz w:val="20"/>
                <w:szCs w:val="20"/>
              </w:rPr>
              <w:t xml:space="preserve">, </w:t>
            </w:r>
            <w:proofErr w:type="spellStart"/>
            <w:r w:rsidRPr="007F5AA6">
              <w:rPr>
                <w:rFonts w:ascii="Arial" w:hAnsi="Arial" w:cs="Arial"/>
                <w:color w:val="242424"/>
                <w:sz w:val="20"/>
                <w:szCs w:val="20"/>
              </w:rPr>
              <w:t>Peh</w:t>
            </w:r>
            <w:proofErr w:type="spellEnd"/>
            <w:r w:rsidRPr="007F5AA6">
              <w:rPr>
                <w:rFonts w:ascii="Arial" w:hAnsi="Arial" w:cs="Arial"/>
                <w:color w:val="242424"/>
                <w:sz w:val="20"/>
                <w:szCs w:val="20"/>
              </w:rPr>
              <w:t>-Sun Loo</w:t>
            </w:r>
            <w:r w:rsidRPr="007F5AA6">
              <w:rPr>
                <w:rFonts w:ascii="Arial" w:hAnsi="Arial" w:cs="Arial"/>
                <w:color w:val="242424"/>
                <w:sz w:val="20"/>
                <w:szCs w:val="20"/>
                <w:vertAlign w:val="superscript"/>
              </w:rPr>
              <w:t>2</w:t>
            </w:r>
            <w:r w:rsidRPr="007F5AA6">
              <w:rPr>
                <w:rFonts w:ascii="Arial" w:hAnsi="Arial" w:cs="Arial"/>
                <w:color w:val="242424"/>
                <w:sz w:val="20"/>
                <w:szCs w:val="20"/>
              </w:rPr>
              <w:t>, Rachel O’Donnell</w:t>
            </w:r>
            <w:r w:rsidRPr="007F5AA6">
              <w:rPr>
                <w:rFonts w:ascii="Arial" w:hAnsi="Arial" w:cs="Arial"/>
                <w:color w:val="242424"/>
                <w:sz w:val="20"/>
                <w:szCs w:val="20"/>
                <w:vertAlign w:val="superscript"/>
              </w:rPr>
              <w:t>2</w:t>
            </w:r>
            <w:r w:rsidRPr="007F5AA6">
              <w:rPr>
                <w:rFonts w:ascii="Arial" w:hAnsi="Arial" w:cs="Arial"/>
                <w:color w:val="242424"/>
                <w:sz w:val="20"/>
                <w:szCs w:val="20"/>
              </w:rPr>
              <w:t>, Andrew McNeil</w:t>
            </w:r>
            <w:r w:rsidRPr="007F5AA6">
              <w:rPr>
                <w:rFonts w:ascii="Arial" w:hAnsi="Arial" w:cs="Arial"/>
                <w:color w:val="242424"/>
                <w:sz w:val="20"/>
                <w:szCs w:val="20"/>
                <w:vertAlign w:val="superscript"/>
              </w:rPr>
              <w:t>2</w:t>
            </w:r>
            <w:r w:rsidRPr="007F5AA6">
              <w:rPr>
                <w:rFonts w:ascii="Arial" w:hAnsi="Arial" w:cs="Arial"/>
                <w:color w:val="242424"/>
                <w:sz w:val="20"/>
                <w:szCs w:val="20"/>
              </w:rPr>
              <w:t>, Richard Martin</w:t>
            </w:r>
            <w:r w:rsidRPr="007F5AA6">
              <w:rPr>
                <w:rFonts w:ascii="Arial" w:hAnsi="Arial" w:cs="Arial"/>
                <w:color w:val="242424"/>
                <w:sz w:val="20"/>
                <w:szCs w:val="20"/>
                <w:vertAlign w:val="superscript"/>
              </w:rPr>
              <w:t>2</w:t>
            </w:r>
            <w:r w:rsidRPr="007F5AA6">
              <w:rPr>
                <w:rFonts w:ascii="Arial" w:hAnsi="Arial" w:cs="Arial"/>
                <w:color w:val="242424"/>
                <w:sz w:val="20"/>
                <w:szCs w:val="20"/>
              </w:rPr>
              <w:t xml:space="preserve">, </w:t>
            </w:r>
            <w:proofErr w:type="spellStart"/>
            <w:r w:rsidRPr="007F5AA6">
              <w:rPr>
                <w:rFonts w:ascii="Arial" w:hAnsi="Arial" w:cs="Arial"/>
                <w:color w:val="242424"/>
                <w:sz w:val="20"/>
                <w:szCs w:val="20"/>
              </w:rPr>
              <w:t>Ciaron</w:t>
            </w:r>
            <w:proofErr w:type="spellEnd"/>
            <w:r w:rsidRPr="007F5AA6">
              <w:rPr>
                <w:rFonts w:ascii="Arial" w:hAnsi="Arial" w:cs="Arial"/>
                <w:color w:val="242424"/>
                <w:sz w:val="20"/>
                <w:szCs w:val="20"/>
              </w:rPr>
              <w:t xml:space="preserve"> McAnulty</w:t>
            </w:r>
            <w:r w:rsidRPr="007F5AA6">
              <w:rPr>
                <w:rFonts w:ascii="Arial" w:hAnsi="Arial" w:cs="Arial"/>
                <w:color w:val="242424"/>
                <w:sz w:val="20"/>
                <w:szCs w:val="20"/>
                <w:vertAlign w:val="superscript"/>
              </w:rPr>
              <w:t>2</w:t>
            </w:r>
            <w:r w:rsidRPr="007F5AA6">
              <w:rPr>
                <w:rFonts w:ascii="Arial" w:hAnsi="Arial" w:cs="Arial"/>
                <w:color w:val="242424"/>
                <w:sz w:val="20"/>
                <w:szCs w:val="20"/>
              </w:rPr>
              <w:t>, Rakesh Heer</w:t>
            </w:r>
            <w:r w:rsidRPr="007F5AA6">
              <w:rPr>
                <w:rFonts w:ascii="Arial" w:hAnsi="Arial" w:cs="Arial"/>
                <w:color w:val="242424"/>
                <w:sz w:val="20"/>
                <w:szCs w:val="20"/>
                <w:vertAlign w:val="superscript"/>
              </w:rPr>
              <w:t>1</w:t>
            </w:r>
            <w:r w:rsidRPr="007F5AA6">
              <w:rPr>
                <w:rFonts w:ascii="Arial" w:hAnsi="Arial" w:cs="Arial"/>
                <w:color w:val="242424"/>
                <w:sz w:val="20"/>
                <w:szCs w:val="20"/>
              </w:rPr>
              <w:t>, Mauro S Koref</w:t>
            </w:r>
            <w:r w:rsidRPr="007F5AA6">
              <w:rPr>
                <w:rFonts w:ascii="Arial" w:hAnsi="Arial" w:cs="Arial"/>
                <w:color w:val="242424"/>
                <w:sz w:val="20"/>
                <w:szCs w:val="20"/>
                <w:vertAlign w:val="superscript"/>
              </w:rPr>
              <w:t>1</w:t>
            </w:r>
            <w:r w:rsidRPr="007F5AA6">
              <w:rPr>
                <w:rFonts w:ascii="Arial" w:hAnsi="Arial" w:cs="Arial"/>
                <w:color w:val="242424"/>
                <w:sz w:val="20"/>
                <w:szCs w:val="20"/>
              </w:rPr>
              <w:t>, Michael Jackson</w:t>
            </w:r>
            <w:r w:rsidRPr="007F5AA6">
              <w:rPr>
                <w:rFonts w:ascii="Arial" w:hAnsi="Arial" w:cs="Arial"/>
                <w:color w:val="242424"/>
                <w:sz w:val="20"/>
                <w:szCs w:val="20"/>
                <w:vertAlign w:val="superscript"/>
              </w:rPr>
              <w:t>1</w:t>
            </w:r>
            <w:r w:rsidRPr="007F5AA6">
              <w:rPr>
                <w:rFonts w:ascii="Arial" w:hAnsi="Arial" w:cs="Arial"/>
                <w:color w:val="242424"/>
                <w:sz w:val="20"/>
                <w:szCs w:val="20"/>
              </w:rPr>
              <w:t>, John Burn</w:t>
            </w:r>
            <w:r w:rsidRPr="007F5AA6">
              <w:rPr>
                <w:rFonts w:ascii="Arial" w:hAnsi="Arial" w:cs="Arial"/>
                <w:color w:val="242424"/>
                <w:sz w:val="20"/>
                <w:szCs w:val="20"/>
                <w:vertAlign w:val="superscript"/>
              </w:rPr>
              <w:t>1,2</w:t>
            </w:r>
          </w:p>
          <w:p w14:paraId="46AE2495" w14:textId="77777777" w:rsidR="00FD06B5" w:rsidRPr="007F5AA6" w:rsidRDefault="00FD06B5" w:rsidP="007F5AA6">
            <w:pPr>
              <w:pStyle w:val="xmsonormal"/>
              <w:shd w:val="clear" w:color="auto" w:fill="FFFFFF"/>
              <w:spacing w:before="0" w:beforeAutospacing="0" w:after="0" w:afterAutospacing="0"/>
              <w:rPr>
                <w:rFonts w:ascii="Arial" w:hAnsi="Arial" w:cs="Arial"/>
                <w:b/>
                <w:bCs/>
                <w:color w:val="242424"/>
                <w:sz w:val="20"/>
                <w:szCs w:val="20"/>
              </w:rPr>
            </w:pPr>
          </w:p>
          <w:p w14:paraId="21BE3F7F" w14:textId="77777777" w:rsidR="00FD06B5" w:rsidRPr="007F5AA6" w:rsidRDefault="00FD06B5" w:rsidP="007F5AA6">
            <w:pPr>
              <w:pStyle w:val="ListParagraph"/>
              <w:numPr>
                <w:ilvl w:val="0"/>
                <w:numId w:val="1"/>
              </w:numPr>
              <w:shd w:val="clear" w:color="auto" w:fill="FFFFFF"/>
              <w:rPr>
                <w:rFonts w:ascii="Arial" w:eastAsia="Times New Roman" w:hAnsi="Arial" w:cs="Arial"/>
                <w:color w:val="242424"/>
                <w:kern w:val="0"/>
                <w:sz w:val="20"/>
                <w:szCs w:val="20"/>
                <w:lang w:eastAsia="en-GB"/>
              </w:rPr>
            </w:pPr>
            <w:r w:rsidRPr="007F5AA6">
              <w:rPr>
                <w:rFonts w:ascii="Arial" w:eastAsia="Times New Roman" w:hAnsi="Arial" w:cs="Arial"/>
                <w:color w:val="242424"/>
                <w:kern w:val="0"/>
                <w:sz w:val="20"/>
                <w:szCs w:val="20"/>
                <w:lang w:eastAsia="en-GB"/>
              </w:rPr>
              <w:t>Translational and Clinical Research Institute, Faculty of Medical Sciences, Newcastle University, Newcastle upon Tyne NE2 4HH, UK</w:t>
            </w:r>
          </w:p>
          <w:p w14:paraId="1A96BD09" w14:textId="77777777" w:rsidR="00FD06B5" w:rsidRPr="007F5AA6" w:rsidRDefault="00FD06B5" w:rsidP="007F5AA6">
            <w:pPr>
              <w:pStyle w:val="ListParagraph"/>
              <w:numPr>
                <w:ilvl w:val="0"/>
                <w:numId w:val="1"/>
              </w:numPr>
              <w:shd w:val="clear" w:color="auto" w:fill="FFFFFF"/>
              <w:rPr>
                <w:rFonts w:ascii="Arial" w:eastAsia="Times New Roman" w:hAnsi="Arial" w:cs="Arial"/>
                <w:color w:val="242424"/>
                <w:kern w:val="0"/>
                <w:sz w:val="20"/>
                <w:szCs w:val="20"/>
                <w:lang w:eastAsia="en-GB"/>
              </w:rPr>
            </w:pPr>
            <w:r w:rsidRPr="007F5AA6">
              <w:rPr>
                <w:rFonts w:ascii="Arial" w:eastAsia="Times New Roman" w:hAnsi="Arial" w:cs="Arial"/>
                <w:color w:val="242424"/>
                <w:kern w:val="0"/>
                <w:sz w:val="20"/>
                <w:szCs w:val="20"/>
                <w:lang w:eastAsia="en-GB"/>
              </w:rPr>
              <w:t>The Newcastle upon Tyne Hospitals NHS Foundation Trust, Newcastle upon Tyne NE7 7DN, UK</w:t>
            </w:r>
          </w:p>
          <w:p w14:paraId="23DECA34" w14:textId="77777777" w:rsidR="00FD06B5" w:rsidRPr="007F5AA6" w:rsidRDefault="00FD06B5" w:rsidP="007F5AA6">
            <w:pPr>
              <w:spacing w:after="0" w:line="240" w:lineRule="auto"/>
              <w:rPr>
                <w:rFonts w:ascii="Arial" w:hAnsi="Arial" w:cs="Arial"/>
                <w:sz w:val="20"/>
                <w:szCs w:val="20"/>
              </w:rPr>
            </w:pPr>
          </w:p>
        </w:tc>
      </w:tr>
      <w:tr w:rsidR="00FD06B5" w14:paraId="152C345F" w14:textId="77777777" w:rsidTr="007F5AA6">
        <w:trPr>
          <w:trHeight w:val="1319"/>
        </w:trPr>
        <w:tc>
          <w:tcPr>
            <w:tcW w:w="1050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772EFD"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Aims</w:t>
            </w:r>
            <w:r w:rsidRPr="007F5AA6">
              <w:rPr>
                <w:rFonts w:ascii="Arial" w:hAnsi="Arial" w:cs="Arial"/>
                <w:sz w:val="20"/>
                <w:szCs w:val="20"/>
              </w:rPr>
              <w:t>:</w:t>
            </w:r>
          </w:p>
          <w:p w14:paraId="4C5287AF" w14:textId="77777777" w:rsidR="00FD06B5" w:rsidRPr="007F5AA6" w:rsidRDefault="00FD06B5" w:rsidP="007F5AA6">
            <w:pPr>
              <w:spacing w:after="160"/>
              <w:rPr>
                <w:rFonts w:ascii="Arial" w:hAnsi="Arial" w:cs="Arial"/>
                <w:b/>
                <w:bCs/>
                <w:sz w:val="20"/>
                <w:szCs w:val="20"/>
              </w:rPr>
            </w:pPr>
            <w:r w:rsidRPr="007F5AA6">
              <w:rPr>
                <w:rFonts w:ascii="Arial" w:hAnsi="Arial" w:cs="Arial"/>
                <w:color w:val="242424"/>
                <w:sz w:val="20"/>
                <w:szCs w:val="20"/>
              </w:rPr>
              <w:t>To assess the performance of the Newcastle MSI-Plus urine assay for the detection of mismatch repair deficient (</w:t>
            </w:r>
            <w:proofErr w:type="spellStart"/>
            <w:r w:rsidRPr="007F5AA6">
              <w:rPr>
                <w:rFonts w:ascii="Arial" w:hAnsi="Arial" w:cs="Arial"/>
                <w:color w:val="242424"/>
                <w:sz w:val="20"/>
                <w:szCs w:val="20"/>
              </w:rPr>
              <w:t>dMMR</w:t>
            </w:r>
            <w:proofErr w:type="spellEnd"/>
            <w:r w:rsidRPr="007F5AA6">
              <w:rPr>
                <w:rFonts w:ascii="Arial" w:hAnsi="Arial" w:cs="Arial"/>
                <w:color w:val="242424"/>
                <w:sz w:val="20"/>
                <w:szCs w:val="20"/>
              </w:rPr>
              <w:t>) urothelial cancer (UC) in Lynch Syndrome (</w:t>
            </w:r>
            <w:r w:rsidRPr="007F5AA6">
              <w:rPr>
                <w:rFonts w:ascii="Arial" w:hAnsi="Arial" w:cs="Arial"/>
                <w:i/>
                <w:iCs/>
                <w:color w:val="242424"/>
                <w:sz w:val="20"/>
                <w:szCs w:val="20"/>
              </w:rPr>
              <w:t>MSH2</w:t>
            </w:r>
            <w:r w:rsidRPr="007F5AA6">
              <w:rPr>
                <w:rFonts w:ascii="Arial" w:hAnsi="Arial" w:cs="Arial"/>
                <w:color w:val="242424"/>
                <w:sz w:val="20"/>
                <w:szCs w:val="20"/>
              </w:rPr>
              <w:t>) gene carriers and unselected cases of upper tract UC (UTUC).</w:t>
            </w:r>
            <w:r w:rsidRPr="007F5AA6">
              <w:rPr>
                <w:rFonts w:ascii="Arial" w:hAnsi="Arial" w:cs="Arial"/>
                <w:sz w:val="20"/>
                <w:szCs w:val="20"/>
              </w:rPr>
              <w:t xml:space="preserve"> </w:t>
            </w:r>
          </w:p>
        </w:tc>
      </w:tr>
      <w:tr w:rsidR="00FD06B5" w14:paraId="31EC485B" w14:textId="77777777" w:rsidTr="007F5AA6">
        <w:trPr>
          <w:trHeight w:val="1832"/>
        </w:trPr>
        <w:tc>
          <w:tcPr>
            <w:tcW w:w="1050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E1D449"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Methods</w:t>
            </w:r>
            <w:r w:rsidRPr="007F5AA6">
              <w:rPr>
                <w:rFonts w:ascii="Arial" w:hAnsi="Arial" w:cs="Arial"/>
                <w:sz w:val="20"/>
                <w:szCs w:val="20"/>
              </w:rPr>
              <w:t>:</w:t>
            </w:r>
          </w:p>
          <w:p w14:paraId="0199E212" w14:textId="77777777" w:rsidR="00FD06B5" w:rsidRPr="007F5AA6" w:rsidRDefault="00FD06B5" w:rsidP="007F5AA6">
            <w:pPr>
              <w:spacing w:after="0" w:line="240" w:lineRule="auto"/>
              <w:rPr>
                <w:rFonts w:ascii="Arial" w:hAnsi="Arial" w:cs="Arial"/>
                <w:b/>
                <w:bCs/>
                <w:sz w:val="20"/>
                <w:szCs w:val="20"/>
              </w:rPr>
            </w:pPr>
            <w:r w:rsidRPr="007F5AA6">
              <w:rPr>
                <w:rFonts w:ascii="Arial" w:hAnsi="Arial" w:cs="Arial"/>
                <w:color w:val="242424"/>
                <w:sz w:val="20"/>
                <w:szCs w:val="20"/>
              </w:rPr>
              <w:t>We offered to analyse a urine sample from 142 Lynch Syndrome (</w:t>
            </w:r>
            <w:r w:rsidRPr="007F5AA6">
              <w:rPr>
                <w:rFonts w:ascii="Arial" w:hAnsi="Arial" w:cs="Arial"/>
                <w:i/>
                <w:iCs/>
                <w:color w:val="242424"/>
                <w:sz w:val="20"/>
                <w:szCs w:val="20"/>
              </w:rPr>
              <w:t>MSH2</w:t>
            </w:r>
            <w:r w:rsidRPr="007F5AA6">
              <w:rPr>
                <w:rFonts w:ascii="Arial" w:hAnsi="Arial" w:cs="Arial"/>
                <w:color w:val="242424"/>
                <w:sz w:val="20"/>
                <w:szCs w:val="20"/>
              </w:rPr>
              <w:t xml:space="preserve">) gene carriers using the Newcastle MSI-Plus assay. Samples </w:t>
            </w:r>
            <w:proofErr w:type="gramStart"/>
            <w:r w:rsidRPr="007F5AA6">
              <w:rPr>
                <w:rFonts w:ascii="Arial" w:hAnsi="Arial" w:cs="Arial"/>
                <w:color w:val="242424"/>
                <w:sz w:val="20"/>
                <w:szCs w:val="20"/>
              </w:rPr>
              <w:t>were collected</w:t>
            </w:r>
            <w:proofErr w:type="gramEnd"/>
            <w:r w:rsidRPr="007F5AA6">
              <w:rPr>
                <w:rFonts w:ascii="Arial" w:hAnsi="Arial" w:cs="Arial"/>
                <w:color w:val="242424"/>
                <w:sz w:val="20"/>
                <w:szCs w:val="20"/>
              </w:rPr>
              <w:t xml:space="preserve"> via a clinic appointment or postal collection. Abnormal results </w:t>
            </w:r>
            <w:proofErr w:type="gramStart"/>
            <w:r w:rsidRPr="007F5AA6">
              <w:rPr>
                <w:rFonts w:ascii="Arial" w:hAnsi="Arial" w:cs="Arial"/>
                <w:color w:val="242424"/>
                <w:sz w:val="20"/>
                <w:szCs w:val="20"/>
              </w:rPr>
              <w:t>were followed up</w:t>
            </w:r>
            <w:proofErr w:type="gramEnd"/>
            <w:r w:rsidRPr="007F5AA6">
              <w:rPr>
                <w:rFonts w:ascii="Arial" w:hAnsi="Arial" w:cs="Arial"/>
                <w:color w:val="242424"/>
                <w:sz w:val="20"/>
                <w:szCs w:val="20"/>
              </w:rPr>
              <w:t xml:space="preserve"> according to existing suspected urological cancer pathways. In addition, we analysed pre- and post-operative urine samples and tumour samples from prospective patients with a diagnosis of UTUC undergoing </w:t>
            </w:r>
            <w:proofErr w:type="spellStart"/>
            <w:r w:rsidRPr="007F5AA6">
              <w:rPr>
                <w:rFonts w:ascii="Arial" w:hAnsi="Arial" w:cs="Arial"/>
                <w:color w:val="242424"/>
                <w:sz w:val="20"/>
                <w:szCs w:val="20"/>
              </w:rPr>
              <w:t>nephroureterectomy</w:t>
            </w:r>
            <w:proofErr w:type="spellEnd"/>
            <w:r w:rsidRPr="007F5AA6">
              <w:rPr>
                <w:rFonts w:ascii="Arial" w:hAnsi="Arial" w:cs="Arial"/>
                <w:color w:val="242424"/>
                <w:sz w:val="20"/>
                <w:szCs w:val="20"/>
              </w:rPr>
              <w:t xml:space="preserve"> at the Freeman Hospital in 2023. </w:t>
            </w:r>
          </w:p>
          <w:p w14:paraId="07826F16" w14:textId="77777777" w:rsidR="00FD06B5" w:rsidRPr="007F5AA6" w:rsidRDefault="00FD06B5" w:rsidP="007F5AA6">
            <w:pPr>
              <w:spacing w:after="0" w:line="240" w:lineRule="auto"/>
              <w:rPr>
                <w:rFonts w:ascii="Arial" w:hAnsi="Arial" w:cs="Arial"/>
                <w:sz w:val="20"/>
                <w:szCs w:val="20"/>
              </w:rPr>
            </w:pPr>
          </w:p>
        </w:tc>
      </w:tr>
      <w:tr w:rsidR="00FD06B5" w14:paraId="7DE0FF0A" w14:textId="77777777" w:rsidTr="007F5AA6">
        <w:trPr>
          <w:trHeight w:val="2082"/>
        </w:trPr>
        <w:tc>
          <w:tcPr>
            <w:tcW w:w="1050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A0943A"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Results</w:t>
            </w:r>
            <w:r w:rsidRPr="007F5AA6">
              <w:rPr>
                <w:rFonts w:ascii="Arial" w:hAnsi="Arial" w:cs="Arial"/>
                <w:sz w:val="20"/>
                <w:szCs w:val="20"/>
              </w:rPr>
              <w:t>:</w:t>
            </w:r>
          </w:p>
          <w:p w14:paraId="3B634A01" w14:textId="77777777" w:rsidR="00FD06B5" w:rsidRPr="007F5AA6" w:rsidRDefault="00FD06B5" w:rsidP="007F5AA6">
            <w:pPr>
              <w:pStyle w:val="xmsonormal"/>
              <w:shd w:val="clear" w:color="auto" w:fill="BFBFBF" w:themeFill="background1" w:themeFillShade="BF"/>
              <w:spacing w:before="0" w:beforeAutospacing="0" w:after="0" w:afterAutospacing="0"/>
              <w:rPr>
                <w:rFonts w:ascii="Arial" w:hAnsi="Arial" w:cs="Arial"/>
                <w:color w:val="242424"/>
                <w:sz w:val="20"/>
                <w:szCs w:val="20"/>
              </w:rPr>
            </w:pPr>
            <w:r w:rsidRPr="007F5AA6">
              <w:rPr>
                <w:rFonts w:ascii="Arial" w:hAnsi="Arial" w:cs="Arial"/>
                <w:color w:val="242424"/>
                <w:sz w:val="20"/>
                <w:szCs w:val="20"/>
              </w:rPr>
              <w:t xml:space="preserve">83/142 LS gene carriers provided a sample and 6/83 patients had an abnormal ‘MSI-High’ result. Of these 6 patients, no cause </w:t>
            </w:r>
            <w:proofErr w:type="gramStart"/>
            <w:r w:rsidRPr="007F5AA6">
              <w:rPr>
                <w:rFonts w:ascii="Arial" w:hAnsi="Arial" w:cs="Arial"/>
                <w:color w:val="242424"/>
                <w:sz w:val="20"/>
                <w:szCs w:val="20"/>
              </w:rPr>
              <w:t>was identified</w:t>
            </w:r>
            <w:proofErr w:type="gramEnd"/>
            <w:r w:rsidRPr="007F5AA6">
              <w:rPr>
                <w:rFonts w:ascii="Arial" w:hAnsi="Arial" w:cs="Arial"/>
                <w:color w:val="242424"/>
                <w:sz w:val="20"/>
                <w:szCs w:val="20"/>
              </w:rPr>
              <w:t xml:space="preserve"> for the abnormal result in one case. Another case had recently had a bladder UC resected, with a cystoscopy later confirming persistent disease, and in one patient imaging identified a renal mass with further investigations ongoing.  Imaging+/-cystoscopy results </w:t>
            </w:r>
            <w:proofErr w:type="gramStart"/>
            <w:r w:rsidRPr="007F5AA6">
              <w:rPr>
                <w:rFonts w:ascii="Arial" w:hAnsi="Arial" w:cs="Arial"/>
                <w:color w:val="242424"/>
                <w:sz w:val="20"/>
                <w:szCs w:val="20"/>
              </w:rPr>
              <w:t>are awaited</w:t>
            </w:r>
            <w:proofErr w:type="gramEnd"/>
            <w:r w:rsidRPr="007F5AA6">
              <w:rPr>
                <w:rFonts w:ascii="Arial" w:hAnsi="Arial" w:cs="Arial"/>
                <w:color w:val="242424"/>
                <w:sz w:val="20"/>
                <w:szCs w:val="20"/>
              </w:rPr>
              <w:t xml:space="preserve"> for three patients.  We are not aware of any false negative results. </w:t>
            </w:r>
          </w:p>
          <w:p w14:paraId="6B1ACABF" w14:textId="77777777" w:rsidR="00FD06B5" w:rsidRPr="007F5AA6" w:rsidRDefault="00FD06B5" w:rsidP="007F5AA6">
            <w:pPr>
              <w:pStyle w:val="xmsonormal"/>
              <w:shd w:val="clear" w:color="auto" w:fill="BFBFBF" w:themeFill="background1" w:themeFillShade="BF"/>
              <w:spacing w:before="0" w:beforeAutospacing="0" w:after="0" w:afterAutospacing="0"/>
              <w:rPr>
                <w:rFonts w:ascii="Arial" w:hAnsi="Arial" w:cs="Arial"/>
                <w:color w:val="242424"/>
                <w:sz w:val="20"/>
                <w:szCs w:val="20"/>
              </w:rPr>
            </w:pPr>
            <w:r w:rsidRPr="007F5AA6">
              <w:rPr>
                <w:rFonts w:ascii="Arial" w:hAnsi="Arial" w:cs="Arial"/>
                <w:color w:val="242424"/>
                <w:sz w:val="20"/>
                <w:szCs w:val="20"/>
              </w:rPr>
              <w:t xml:space="preserve">Results are available for 14 unselected UTUC patients and pending for 6 cases. Two patients had an MSI-High urine </w:t>
            </w:r>
            <w:proofErr w:type="gramStart"/>
            <w:r w:rsidRPr="007F5AA6">
              <w:rPr>
                <w:rFonts w:ascii="Arial" w:hAnsi="Arial" w:cs="Arial"/>
                <w:color w:val="242424"/>
                <w:sz w:val="20"/>
                <w:szCs w:val="20"/>
              </w:rPr>
              <w:t>result which</w:t>
            </w:r>
            <w:proofErr w:type="gramEnd"/>
            <w:r w:rsidRPr="007F5AA6">
              <w:rPr>
                <w:rFonts w:ascii="Arial" w:hAnsi="Arial" w:cs="Arial"/>
                <w:color w:val="242424"/>
                <w:sz w:val="20"/>
                <w:szCs w:val="20"/>
              </w:rPr>
              <w:t xml:space="preserve"> resolved following cancer resection. Urine and tumour results have been consistent in all cases. </w:t>
            </w:r>
          </w:p>
        </w:tc>
      </w:tr>
      <w:tr w:rsidR="00FD06B5" w14:paraId="46FD1718" w14:textId="77777777" w:rsidTr="007F5AA6">
        <w:trPr>
          <w:trHeight w:val="527"/>
        </w:trPr>
        <w:tc>
          <w:tcPr>
            <w:tcW w:w="1050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A51400"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Conclusion</w:t>
            </w:r>
            <w:r w:rsidRPr="007F5AA6">
              <w:rPr>
                <w:rFonts w:ascii="Arial" w:hAnsi="Arial" w:cs="Arial"/>
                <w:sz w:val="20"/>
                <w:szCs w:val="20"/>
              </w:rPr>
              <w:t xml:space="preserve">: Our initial results highlight the potential utility of the Newcastle MSI-Plus urine assay as a non-invasive </w:t>
            </w:r>
            <w:proofErr w:type="gramStart"/>
            <w:r w:rsidRPr="007F5AA6">
              <w:rPr>
                <w:rFonts w:ascii="Arial" w:hAnsi="Arial" w:cs="Arial"/>
                <w:sz w:val="20"/>
                <w:szCs w:val="20"/>
              </w:rPr>
              <w:t>urine screening</w:t>
            </w:r>
            <w:proofErr w:type="gramEnd"/>
            <w:r w:rsidRPr="007F5AA6">
              <w:rPr>
                <w:rFonts w:ascii="Arial" w:hAnsi="Arial" w:cs="Arial"/>
                <w:sz w:val="20"/>
                <w:szCs w:val="20"/>
              </w:rPr>
              <w:t xml:space="preserve"> test for LS gene carriers, and as a means of establishing the MMR status of unselected UTUC. </w:t>
            </w:r>
          </w:p>
        </w:tc>
      </w:tr>
      <w:tr w:rsidR="00FD06B5" w14:paraId="23407B86" w14:textId="77777777" w:rsidTr="00FD06B5">
        <w:trPr>
          <w:trHeight w:val="322"/>
        </w:trPr>
        <w:tc>
          <w:tcPr>
            <w:tcW w:w="1050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66BDE6A"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Total Word Count (max 250)</w:t>
            </w:r>
            <w:r w:rsidRPr="007F5AA6">
              <w:rPr>
                <w:rFonts w:ascii="Arial" w:hAnsi="Arial" w:cs="Arial"/>
                <w:sz w:val="20"/>
                <w:szCs w:val="20"/>
              </w:rPr>
              <w:t>: 249</w:t>
            </w:r>
          </w:p>
        </w:tc>
      </w:tr>
    </w:tbl>
    <w:p w14:paraId="2F628681" w14:textId="7BCF969F" w:rsidR="00FD06B5" w:rsidRDefault="00FD06B5" w:rsidP="00FD2A50">
      <w:pPr>
        <w:spacing w:after="0"/>
        <w:jc w:val="center"/>
        <w:rPr>
          <w:b/>
          <w:i/>
          <w:color w:val="5F497A" w:themeColor="accent4" w:themeShade="BF"/>
          <w:sz w:val="28"/>
          <w:szCs w:val="28"/>
        </w:rPr>
      </w:pPr>
    </w:p>
    <w:p w14:paraId="65D254E2" w14:textId="510F5D82" w:rsidR="00FD06B5" w:rsidRDefault="00FD06B5" w:rsidP="00FD2A50">
      <w:pPr>
        <w:spacing w:after="0"/>
        <w:jc w:val="center"/>
        <w:rPr>
          <w:b/>
          <w:i/>
          <w:color w:val="5F497A" w:themeColor="accent4" w:themeShade="BF"/>
          <w:sz w:val="28"/>
          <w:szCs w:val="28"/>
        </w:rPr>
      </w:pPr>
    </w:p>
    <w:p w14:paraId="55832449" w14:textId="2313D91E" w:rsidR="00FD06B5" w:rsidRDefault="00FD06B5" w:rsidP="00FD2A50">
      <w:pPr>
        <w:spacing w:after="0"/>
        <w:jc w:val="center"/>
        <w:rPr>
          <w:b/>
          <w:i/>
          <w:color w:val="5F497A" w:themeColor="accent4" w:themeShade="BF"/>
          <w:sz w:val="28"/>
          <w:szCs w:val="28"/>
        </w:rPr>
      </w:pPr>
    </w:p>
    <w:p w14:paraId="4B7D0A25" w14:textId="16FB1AC4" w:rsidR="00FD06B5" w:rsidRDefault="00FD06B5" w:rsidP="00FD2A50">
      <w:pPr>
        <w:spacing w:after="0"/>
        <w:jc w:val="center"/>
        <w:rPr>
          <w:b/>
          <w:i/>
          <w:color w:val="5F497A" w:themeColor="accent4" w:themeShade="BF"/>
          <w:sz w:val="28"/>
          <w:szCs w:val="28"/>
        </w:rPr>
      </w:pPr>
    </w:p>
    <w:p w14:paraId="3A3E8534" w14:textId="0B88F7FB" w:rsidR="00FD06B5" w:rsidRDefault="00FD06B5" w:rsidP="00FD2A50">
      <w:pPr>
        <w:spacing w:after="0"/>
        <w:jc w:val="center"/>
        <w:rPr>
          <w:b/>
          <w:i/>
          <w:color w:val="5F497A" w:themeColor="accent4" w:themeShade="BF"/>
          <w:sz w:val="28"/>
          <w:szCs w:val="28"/>
        </w:rPr>
      </w:pPr>
    </w:p>
    <w:p w14:paraId="209E14BA" w14:textId="6B8DF46A" w:rsidR="00FD06B5" w:rsidRDefault="00FD06B5" w:rsidP="00FD2A50">
      <w:pPr>
        <w:spacing w:after="0"/>
        <w:jc w:val="center"/>
        <w:rPr>
          <w:b/>
          <w:i/>
          <w:color w:val="5F497A" w:themeColor="accent4" w:themeShade="BF"/>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3367"/>
      </w:tblGrid>
      <w:tr w:rsidR="00FD06B5" w14:paraId="6A95DC9E" w14:textId="77777777" w:rsidTr="007F5AA6">
        <w:tc>
          <w:tcPr>
            <w:tcW w:w="5178" w:type="dxa"/>
            <w:tcBorders>
              <w:top w:val="single" w:sz="4" w:space="0" w:color="auto"/>
              <w:left w:val="single" w:sz="4" w:space="0" w:color="auto"/>
              <w:bottom w:val="single" w:sz="4" w:space="0" w:color="auto"/>
              <w:right w:val="single" w:sz="4" w:space="0" w:color="auto"/>
            </w:tcBorders>
          </w:tcPr>
          <w:p w14:paraId="51573D01"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Name of Presenter</w:t>
            </w:r>
            <w:r w:rsidRPr="007F5AA6">
              <w:rPr>
                <w:rFonts w:ascii="Arial" w:hAnsi="Arial" w:cs="Arial"/>
                <w:sz w:val="20"/>
                <w:szCs w:val="20"/>
              </w:rPr>
              <w:t>:</w:t>
            </w:r>
          </w:p>
          <w:p w14:paraId="1ACC1E7D" w14:textId="77777777" w:rsidR="00FD06B5" w:rsidRPr="007F5AA6" w:rsidRDefault="00FD06B5" w:rsidP="007F5AA6">
            <w:pPr>
              <w:spacing w:after="0" w:line="240" w:lineRule="auto"/>
              <w:rPr>
                <w:rFonts w:ascii="Arial" w:hAnsi="Arial" w:cs="Arial"/>
                <w:sz w:val="20"/>
                <w:szCs w:val="20"/>
              </w:rPr>
            </w:pPr>
            <w:proofErr w:type="spellStart"/>
            <w:r w:rsidRPr="007F5AA6">
              <w:rPr>
                <w:rFonts w:ascii="Arial" w:hAnsi="Arial" w:cs="Arial"/>
                <w:sz w:val="20"/>
                <w:szCs w:val="20"/>
              </w:rPr>
              <w:t>Emer</w:t>
            </w:r>
            <w:proofErr w:type="spellEnd"/>
            <w:r w:rsidRPr="007F5AA6">
              <w:rPr>
                <w:rFonts w:ascii="Arial" w:hAnsi="Arial" w:cs="Arial"/>
                <w:sz w:val="20"/>
                <w:szCs w:val="20"/>
              </w:rPr>
              <w:t xml:space="preserve"> Kennedy</w:t>
            </w:r>
          </w:p>
        </w:tc>
        <w:tc>
          <w:tcPr>
            <w:tcW w:w="3367" w:type="dxa"/>
            <w:tcBorders>
              <w:top w:val="single" w:sz="4" w:space="0" w:color="auto"/>
              <w:left w:val="single" w:sz="4" w:space="0" w:color="auto"/>
              <w:bottom w:val="single" w:sz="4" w:space="0" w:color="auto"/>
              <w:right w:val="single" w:sz="4" w:space="0" w:color="auto"/>
            </w:tcBorders>
            <w:hideMark/>
          </w:tcPr>
          <w:p w14:paraId="23BA740F"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Training grade/post</w:t>
            </w:r>
            <w:r w:rsidRPr="007F5AA6">
              <w:rPr>
                <w:rFonts w:ascii="Arial" w:hAnsi="Arial" w:cs="Arial"/>
                <w:sz w:val="20"/>
                <w:szCs w:val="20"/>
              </w:rPr>
              <w:t xml:space="preserve">: </w:t>
            </w:r>
          </w:p>
          <w:p w14:paraId="4303245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FY1</w:t>
            </w:r>
          </w:p>
        </w:tc>
      </w:tr>
      <w:tr w:rsidR="00FD06B5" w14:paraId="42A9F83D"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123D9063"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Institution</w:t>
            </w:r>
            <w:r w:rsidRPr="007F5AA6">
              <w:rPr>
                <w:rFonts w:ascii="Arial" w:hAnsi="Arial" w:cs="Arial"/>
                <w:sz w:val="20"/>
                <w:szCs w:val="20"/>
              </w:rPr>
              <w:t>: Department of Urology, Newcastle Hospitals.</w:t>
            </w:r>
          </w:p>
          <w:p w14:paraId="5ED8EA86" w14:textId="77777777" w:rsidR="00FD06B5" w:rsidRPr="007F5AA6" w:rsidRDefault="00FD06B5" w:rsidP="007F5AA6">
            <w:pPr>
              <w:spacing w:after="0" w:line="240" w:lineRule="auto"/>
              <w:rPr>
                <w:rFonts w:ascii="Arial" w:hAnsi="Arial" w:cs="Arial"/>
                <w:sz w:val="20"/>
                <w:szCs w:val="20"/>
              </w:rPr>
            </w:pPr>
          </w:p>
        </w:tc>
      </w:tr>
      <w:tr w:rsidR="00FD06B5" w14:paraId="34BA1B15"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0DA502AC"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Title of Presentation</w:t>
            </w:r>
            <w:r w:rsidRPr="007F5AA6">
              <w:rPr>
                <w:rFonts w:ascii="Arial" w:hAnsi="Arial" w:cs="Arial"/>
                <w:sz w:val="20"/>
                <w:szCs w:val="20"/>
              </w:rPr>
              <w:t xml:space="preserve">: One year in review: Unplanned admissions following Urology Day Surgery in a new Day Treatment Centre. </w:t>
            </w:r>
          </w:p>
          <w:p w14:paraId="0E64310B" w14:textId="77777777" w:rsidR="00FD06B5" w:rsidRPr="007F5AA6" w:rsidRDefault="00FD06B5" w:rsidP="007F5AA6">
            <w:pPr>
              <w:spacing w:after="0" w:line="240" w:lineRule="auto"/>
              <w:rPr>
                <w:rFonts w:ascii="Arial" w:hAnsi="Arial" w:cs="Arial"/>
                <w:sz w:val="20"/>
                <w:szCs w:val="20"/>
              </w:rPr>
            </w:pPr>
          </w:p>
        </w:tc>
      </w:tr>
      <w:tr w:rsidR="00FD06B5" w14:paraId="3849E525"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62ADD549"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Authors</w:t>
            </w:r>
            <w:r w:rsidRPr="007F5AA6">
              <w:rPr>
                <w:rFonts w:ascii="Arial" w:hAnsi="Arial" w:cs="Arial"/>
                <w:sz w:val="20"/>
                <w:szCs w:val="20"/>
              </w:rPr>
              <w:t xml:space="preserve">: </w:t>
            </w:r>
            <w:proofErr w:type="spellStart"/>
            <w:r w:rsidRPr="007F5AA6">
              <w:rPr>
                <w:rFonts w:ascii="Arial" w:hAnsi="Arial" w:cs="Arial"/>
                <w:sz w:val="20"/>
                <w:szCs w:val="20"/>
              </w:rPr>
              <w:t>Emer</w:t>
            </w:r>
            <w:proofErr w:type="spellEnd"/>
            <w:r w:rsidRPr="007F5AA6">
              <w:rPr>
                <w:rFonts w:ascii="Arial" w:hAnsi="Arial" w:cs="Arial"/>
                <w:sz w:val="20"/>
                <w:szCs w:val="20"/>
              </w:rPr>
              <w:t xml:space="preserve"> Kennedy, </w:t>
            </w:r>
            <w:proofErr w:type="spellStart"/>
            <w:r w:rsidRPr="007F5AA6">
              <w:rPr>
                <w:rFonts w:ascii="Arial" w:hAnsi="Arial" w:cs="Arial"/>
                <w:sz w:val="20"/>
                <w:szCs w:val="20"/>
              </w:rPr>
              <w:t>Krishan</w:t>
            </w:r>
            <w:proofErr w:type="spellEnd"/>
            <w:r w:rsidRPr="007F5AA6">
              <w:rPr>
                <w:rFonts w:ascii="Arial" w:hAnsi="Arial" w:cs="Arial"/>
                <w:sz w:val="20"/>
                <w:szCs w:val="20"/>
              </w:rPr>
              <w:t xml:space="preserve"> </w:t>
            </w:r>
            <w:proofErr w:type="spellStart"/>
            <w:r w:rsidRPr="007F5AA6">
              <w:rPr>
                <w:rFonts w:ascii="Arial" w:hAnsi="Arial" w:cs="Arial"/>
                <w:sz w:val="20"/>
                <w:szCs w:val="20"/>
              </w:rPr>
              <w:t>Nandapalan</w:t>
            </w:r>
            <w:proofErr w:type="spellEnd"/>
            <w:r w:rsidRPr="007F5AA6">
              <w:rPr>
                <w:rFonts w:ascii="Arial" w:hAnsi="Arial" w:cs="Arial"/>
                <w:sz w:val="20"/>
                <w:szCs w:val="20"/>
              </w:rPr>
              <w:t>, Claire Turner, Alistair Rogers, David Rix</w:t>
            </w:r>
          </w:p>
          <w:p w14:paraId="41DC377F" w14:textId="77777777" w:rsidR="00FD06B5" w:rsidRPr="007F5AA6" w:rsidRDefault="00FD06B5" w:rsidP="007F5AA6">
            <w:pPr>
              <w:spacing w:after="0" w:line="240" w:lineRule="auto"/>
              <w:rPr>
                <w:rFonts w:ascii="Arial" w:hAnsi="Arial" w:cs="Arial"/>
                <w:sz w:val="20"/>
                <w:szCs w:val="20"/>
              </w:rPr>
            </w:pPr>
          </w:p>
        </w:tc>
      </w:tr>
      <w:tr w:rsidR="00FD06B5" w14:paraId="2B460006"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05E8866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Aims</w:t>
            </w:r>
            <w:r w:rsidRPr="007F5AA6">
              <w:rPr>
                <w:rFonts w:ascii="Arial" w:hAnsi="Arial" w:cs="Arial"/>
                <w:sz w:val="20"/>
                <w:szCs w:val="20"/>
              </w:rPr>
              <w:t xml:space="preserve">: </w:t>
            </w:r>
          </w:p>
          <w:p w14:paraId="4478B53F"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In this project, we aim to evaluate the performance of a new Day Treatment Centre (DTC). We determine the reasons for unplanned admission (UA) over 12 months and identify </w:t>
            </w:r>
            <w:proofErr w:type="gramStart"/>
            <w:r w:rsidRPr="007F5AA6">
              <w:rPr>
                <w:rFonts w:ascii="Arial" w:hAnsi="Arial" w:cs="Arial"/>
                <w:sz w:val="20"/>
                <w:szCs w:val="20"/>
              </w:rPr>
              <w:t>measures which</w:t>
            </w:r>
            <w:proofErr w:type="gramEnd"/>
            <w:r w:rsidRPr="007F5AA6">
              <w:rPr>
                <w:rFonts w:ascii="Arial" w:hAnsi="Arial" w:cs="Arial"/>
                <w:sz w:val="20"/>
                <w:szCs w:val="20"/>
              </w:rPr>
              <w:t xml:space="preserve"> could be taken to prevent UA in the future.  </w:t>
            </w:r>
          </w:p>
          <w:p w14:paraId="65CE0295" w14:textId="77777777" w:rsidR="00FD06B5" w:rsidRPr="007F5AA6" w:rsidRDefault="00FD06B5" w:rsidP="007F5AA6">
            <w:pPr>
              <w:spacing w:after="0" w:line="240" w:lineRule="auto"/>
              <w:rPr>
                <w:rFonts w:ascii="Arial" w:hAnsi="Arial" w:cs="Arial"/>
                <w:sz w:val="20"/>
                <w:szCs w:val="20"/>
              </w:rPr>
            </w:pPr>
          </w:p>
        </w:tc>
      </w:tr>
      <w:tr w:rsidR="00FD06B5" w14:paraId="1F69859E"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377B9D41"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Methods</w:t>
            </w:r>
            <w:r w:rsidRPr="007F5AA6">
              <w:rPr>
                <w:rFonts w:ascii="Arial" w:hAnsi="Arial" w:cs="Arial"/>
                <w:sz w:val="20"/>
                <w:szCs w:val="20"/>
              </w:rPr>
              <w:t xml:space="preserve">: </w:t>
            </w:r>
          </w:p>
          <w:p w14:paraId="1C4C8D7F"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We included all urology day case surgeries performed at the Freeman DTC from 30/9/22-30/9/23. Appropriate patients for DTC </w:t>
            </w:r>
            <w:proofErr w:type="gramStart"/>
            <w:r w:rsidRPr="007F5AA6">
              <w:rPr>
                <w:rFonts w:ascii="Arial" w:hAnsi="Arial" w:cs="Arial"/>
                <w:sz w:val="20"/>
                <w:szCs w:val="20"/>
              </w:rPr>
              <w:t>were selected</w:t>
            </w:r>
            <w:proofErr w:type="gramEnd"/>
            <w:r w:rsidRPr="007F5AA6">
              <w:rPr>
                <w:rFonts w:ascii="Arial" w:hAnsi="Arial" w:cs="Arial"/>
                <w:sz w:val="20"/>
                <w:szCs w:val="20"/>
              </w:rPr>
              <w:t xml:space="preserve"> according to pre-determined surgical, medical, and social criteria. Electronic patient notes </w:t>
            </w:r>
            <w:proofErr w:type="gramStart"/>
            <w:r w:rsidRPr="007F5AA6">
              <w:rPr>
                <w:rFonts w:ascii="Arial" w:hAnsi="Arial" w:cs="Arial"/>
                <w:sz w:val="20"/>
                <w:szCs w:val="20"/>
              </w:rPr>
              <w:t>were reviewed</w:t>
            </w:r>
            <w:proofErr w:type="gramEnd"/>
            <w:r w:rsidRPr="007F5AA6">
              <w:rPr>
                <w:rFonts w:ascii="Arial" w:hAnsi="Arial" w:cs="Arial"/>
                <w:sz w:val="20"/>
                <w:szCs w:val="20"/>
              </w:rPr>
              <w:t xml:space="preserve"> for all cases of UA.  We calculated UA rates for each procedure and compared these to benchmark rates from the Royal College of Anaesthetists. </w:t>
            </w:r>
          </w:p>
          <w:p w14:paraId="3FDD1488" w14:textId="77777777" w:rsidR="00FD06B5" w:rsidRPr="007F5AA6" w:rsidRDefault="00FD06B5" w:rsidP="007F5AA6">
            <w:pPr>
              <w:spacing w:after="0" w:line="240" w:lineRule="auto"/>
              <w:rPr>
                <w:rFonts w:ascii="Arial" w:hAnsi="Arial" w:cs="Arial"/>
                <w:sz w:val="20"/>
                <w:szCs w:val="20"/>
              </w:rPr>
            </w:pPr>
          </w:p>
        </w:tc>
      </w:tr>
      <w:tr w:rsidR="00FD06B5" w14:paraId="713F3D60"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2E37BA91"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Results</w:t>
            </w:r>
            <w:r w:rsidRPr="007F5AA6">
              <w:rPr>
                <w:rFonts w:ascii="Arial" w:hAnsi="Arial" w:cs="Arial"/>
                <w:sz w:val="20"/>
                <w:szCs w:val="20"/>
              </w:rPr>
              <w:t xml:space="preserve">: </w:t>
            </w:r>
          </w:p>
          <w:p w14:paraId="2AFD210C" w14:textId="77777777" w:rsidR="00FD06B5" w:rsidRPr="007F5AA6" w:rsidRDefault="00FD06B5" w:rsidP="007F5AA6">
            <w:pPr>
              <w:spacing w:after="0" w:line="240" w:lineRule="auto"/>
              <w:rPr>
                <w:rFonts w:ascii="Arial" w:hAnsi="Arial" w:cs="Arial"/>
                <w:i/>
                <w:iCs/>
                <w:sz w:val="20"/>
                <w:szCs w:val="20"/>
              </w:rPr>
            </w:pPr>
            <w:r w:rsidRPr="007F5AA6">
              <w:rPr>
                <w:rFonts w:ascii="Arial" w:hAnsi="Arial" w:cs="Arial"/>
                <w:i/>
                <w:iCs/>
                <w:sz w:val="20"/>
                <w:szCs w:val="20"/>
              </w:rPr>
              <w:t xml:space="preserve">Preliminary results: 30/9/22-30/6/23. </w:t>
            </w:r>
          </w:p>
          <w:p w14:paraId="4BE99111"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In nine months, 733 urology day-cases </w:t>
            </w:r>
            <w:proofErr w:type="gramStart"/>
            <w:r w:rsidRPr="007F5AA6">
              <w:rPr>
                <w:rFonts w:ascii="Arial" w:hAnsi="Arial" w:cs="Arial"/>
                <w:sz w:val="20"/>
                <w:szCs w:val="20"/>
              </w:rPr>
              <w:t>were performed</w:t>
            </w:r>
            <w:proofErr w:type="gramEnd"/>
            <w:r w:rsidRPr="007F5AA6">
              <w:rPr>
                <w:rFonts w:ascii="Arial" w:hAnsi="Arial" w:cs="Arial"/>
                <w:sz w:val="20"/>
                <w:szCs w:val="20"/>
              </w:rPr>
              <w:t xml:space="preserve"> at the DTC, with 16 UAs (2.18%). The most common procedures associated with admission were TURP (</w:t>
            </w:r>
            <w:r w:rsidRPr="007F5AA6">
              <w:rPr>
                <w:rFonts w:ascii="Arial" w:hAnsi="Arial" w:cs="Arial"/>
                <w:i/>
                <w:iCs/>
                <w:sz w:val="20"/>
                <w:szCs w:val="20"/>
              </w:rPr>
              <w:t>n</w:t>
            </w:r>
            <w:r w:rsidRPr="007F5AA6">
              <w:rPr>
                <w:rFonts w:ascii="Arial" w:hAnsi="Arial" w:cs="Arial"/>
                <w:sz w:val="20"/>
                <w:szCs w:val="20"/>
              </w:rPr>
              <w:t xml:space="preserve"> =5) and </w:t>
            </w:r>
            <w:proofErr w:type="spellStart"/>
            <w:r w:rsidRPr="007F5AA6">
              <w:rPr>
                <w:rFonts w:ascii="Arial" w:hAnsi="Arial" w:cs="Arial"/>
                <w:sz w:val="20"/>
                <w:szCs w:val="20"/>
              </w:rPr>
              <w:t>ureteroscopy</w:t>
            </w:r>
            <w:proofErr w:type="spellEnd"/>
            <w:r w:rsidRPr="007F5AA6">
              <w:rPr>
                <w:rFonts w:ascii="Arial" w:hAnsi="Arial" w:cs="Arial"/>
                <w:sz w:val="20"/>
                <w:szCs w:val="20"/>
              </w:rPr>
              <w:t xml:space="preserve"> (</w:t>
            </w:r>
            <w:r w:rsidRPr="007F5AA6">
              <w:rPr>
                <w:rFonts w:ascii="Arial" w:hAnsi="Arial" w:cs="Arial"/>
                <w:i/>
                <w:iCs/>
                <w:sz w:val="20"/>
                <w:szCs w:val="20"/>
              </w:rPr>
              <w:t>n</w:t>
            </w:r>
            <w:r w:rsidRPr="007F5AA6">
              <w:rPr>
                <w:rFonts w:ascii="Arial" w:hAnsi="Arial" w:cs="Arial"/>
                <w:sz w:val="20"/>
                <w:szCs w:val="20"/>
              </w:rPr>
              <w:t>=5). Common reasons for admission included surgical complication (</w:t>
            </w:r>
            <w:r w:rsidRPr="007F5AA6">
              <w:rPr>
                <w:rFonts w:ascii="Arial" w:hAnsi="Arial" w:cs="Arial"/>
                <w:i/>
                <w:iCs/>
                <w:sz w:val="20"/>
                <w:szCs w:val="20"/>
              </w:rPr>
              <w:t>n</w:t>
            </w:r>
            <w:r w:rsidRPr="007F5AA6">
              <w:rPr>
                <w:rFonts w:ascii="Arial" w:hAnsi="Arial" w:cs="Arial"/>
                <w:sz w:val="20"/>
                <w:szCs w:val="20"/>
              </w:rPr>
              <w:t>=5), pain (</w:t>
            </w:r>
            <w:r w:rsidRPr="007F5AA6">
              <w:rPr>
                <w:rFonts w:ascii="Arial" w:hAnsi="Arial" w:cs="Arial"/>
                <w:i/>
                <w:iCs/>
                <w:sz w:val="20"/>
                <w:szCs w:val="20"/>
              </w:rPr>
              <w:t>n</w:t>
            </w:r>
            <w:r w:rsidRPr="007F5AA6">
              <w:rPr>
                <w:rFonts w:ascii="Arial" w:hAnsi="Arial" w:cs="Arial"/>
                <w:sz w:val="20"/>
                <w:szCs w:val="20"/>
              </w:rPr>
              <w:t>=8), and bleeding (</w:t>
            </w:r>
            <w:r w:rsidRPr="007F5AA6">
              <w:rPr>
                <w:rFonts w:ascii="Arial" w:hAnsi="Arial" w:cs="Arial"/>
                <w:i/>
                <w:iCs/>
                <w:sz w:val="20"/>
                <w:szCs w:val="20"/>
              </w:rPr>
              <w:t>n</w:t>
            </w:r>
            <w:r w:rsidRPr="007F5AA6">
              <w:rPr>
                <w:rFonts w:ascii="Arial" w:hAnsi="Arial" w:cs="Arial"/>
                <w:sz w:val="20"/>
                <w:szCs w:val="20"/>
              </w:rPr>
              <w:t xml:space="preserve"> =6). Almost half of unplanned admissions were overnight stays (</w:t>
            </w:r>
            <w:r w:rsidRPr="007F5AA6">
              <w:rPr>
                <w:rFonts w:ascii="Arial" w:hAnsi="Arial" w:cs="Arial"/>
                <w:i/>
                <w:iCs/>
                <w:sz w:val="20"/>
                <w:szCs w:val="20"/>
              </w:rPr>
              <w:t>n</w:t>
            </w:r>
            <w:r w:rsidRPr="007F5AA6">
              <w:rPr>
                <w:rFonts w:ascii="Arial" w:hAnsi="Arial" w:cs="Arial"/>
                <w:sz w:val="20"/>
                <w:szCs w:val="20"/>
              </w:rPr>
              <w:t xml:space="preserve"> =7), but five patients had prolonged inpatient stays exceeding three nights. </w:t>
            </w:r>
          </w:p>
          <w:p w14:paraId="5A6F0C7F" w14:textId="77777777" w:rsidR="00FD06B5" w:rsidRPr="007F5AA6" w:rsidRDefault="00FD06B5" w:rsidP="007F5AA6">
            <w:pPr>
              <w:spacing w:after="0" w:line="240" w:lineRule="auto"/>
              <w:rPr>
                <w:rFonts w:ascii="Arial" w:hAnsi="Arial" w:cs="Arial"/>
                <w:sz w:val="20"/>
                <w:szCs w:val="20"/>
              </w:rPr>
            </w:pPr>
          </w:p>
        </w:tc>
      </w:tr>
      <w:tr w:rsidR="00FD06B5" w14:paraId="5AAB96A1"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22227287"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Conclusion</w:t>
            </w:r>
            <w:r w:rsidRPr="007F5AA6">
              <w:rPr>
                <w:rFonts w:ascii="Arial" w:hAnsi="Arial" w:cs="Arial"/>
                <w:sz w:val="20"/>
                <w:szCs w:val="20"/>
              </w:rPr>
              <w:t xml:space="preserve">: </w:t>
            </w:r>
          </w:p>
          <w:p w14:paraId="1E907931"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The Freeman DTC has a low UA rate for urology day-cases (&lt; 3%) and no inappropriate day cases </w:t>
            </w:r>
            <w:proofErr w:type="gramStart"/>
            <w:r w:rsidRPr="007F5AA6">
              <w:rPr>
                <w:rFonts w:ascii="Arial" w:hAnsi="Arial" w:cs="Arial"/>
                <w:sz w:val="20"/>
                <w:szCs w:val="20"/>
              </w:rPr>
              <w:t>were identified</w:t>
            </w:r>
            <w:proofErr w:type="gramEnd"/>
            <w:r w:rsidRPr="007F5AA6">
              <w:rPr>
                <w:rFonts w:ascii="Arial" w:hAnsi="Arial" w:cs="Arial"/>
                <w:sz w:val="20"/>
                <w:szCs w:val="20"/>
              </w:rPr>
              <w:t xml:space="preserve">. Pain management </w:t>
            </w:r>
            <w:proofErr w:type="gramStart"/>
            <w:r w:rsidRPr="007F5AA6">
              <w:rPr>
                <w:rFonts w:ascii="Arial" w:hAnsi="Arial" w:cs="Arial"/>
                <w:sz w:val="20"/>
                <w:szCs w:val="20"/>
              </w:rPr>
              <w:t>has been identified</w:t>
            </w:r>
            <w:proofErr w:type="gramEnd"/>
            <w:r w:rsidRPr="007F5AA6">
              <w:rPr>
                <w:rFonts w:ascii="Arial" w:hAnsi="Arial" w:cs="Arial"/>
                <w:sz w:val="20"/>
                <w:szCs w:val="20"/>
              </w:rPr>
              <w:t xml:space="preserve"> as an area for improvement, particularly following day-case </w:t>
            </w:r>
            <w:proofErr w:type="spellStart"/>
            <w:r w:rsidRPr="007F5AA6">
              <w:rPr>
                <w:rFonts w:ascii="Arial" w:hAnsi="Arial" w:cs="Arial"/>
                <w:sz w:val="20"/>
                <w:szCs w:val="20"/>
              </w:rPr>
              <w:t>ureteroscopy</w:t>
            </w:r>
            <w:proofErr w:type="spellEnd"/>
            <w:r w:rsidRPr="007F5AA6">
              <w:rPr>
                <w:rFonts w:ascii="Arial" w:hAnsi="Arial" w:cs="Arial"/>
                <w:sz w:val="20"/>
                <w:szCs w:val="20"/>
              </w:rPr>
              <w:t xml:space="preserve">. Future work could focus on improving pain management for DTC patients to improve patient satisfaction, reduce UAs and inpatient bed pressure, and minimise costs.  </w:t>
            </w:r>
          </w:p>
          <w:p w14:paraId="2785FF9B" w14:textId="77777777" w:rsidR="00FD06B5" w:rsidRPr="007F5AA6" w:rsidRDefault="00FD06B5" w:rsidP="007F5AA6">
            <w:pPr>
              <w:spacing w:after="0" w:line="240" w:lineRule="auto"/>
              <w:rPr>
                <w:rFonts w:ascii="Arial" w:hAnsi="Arial" w:cs="Arial"/>
                <w:sz w:val="20"/>
                <w:szCs w:val="20"/>
              </w:rPr>
            </w:pPr>
          </w:p>
        </w:tc>
      </w:tr>
      <w:tr w:rsidR="00FD06B5" w14:paraId="3CD8E32A"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3BE769C"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Total Word Count (max 250)</w:t>
            </w:r>
            <w:r w:rsidRPr="007F5AA6">
              <w:rPr>
                <w:rFonts w:ascii="Arial" w:hAnsi="Arial" w:cs="Arial"/>
                <w:sz w:val="20"/>
                <w:szCs w:val="20"/>
              </w:rPr>
              <w:t>: 221</w:t>
            </w:r>
          </w:p>
        </w:tc>
      </w:tr>
    </w:tbl>
    <w:p w14:paraId="3FE68656" w14:textId="678F8757" w:rsidR="00FD06B5" w:rsidRDefault="00FD06B5" w:rsidP="00FD2A50">
      <w:pPr>
        <w:spacing w:after="0"/>
        <w:jc w:val="center"/>
        <w:rPr>
          <w:b/>
          <w:i/>
          <w:color w:val="5F497A" w:themeColor="accent4" w:themeShade="BF"/>
          <w:sz w:val="28"/>
          <w:szCs w:val="28"/>
        </w:rPr>
      </w:pPr>
    </w:p>
    <w:p w14:paraId="08480095" w14:textId="4D4AFDCA" w:rsidR="00FD06B5" w:rsidRDefault="00FD06B5" w:rsidP="00FD2A50">
      <w:pPr>
        <w:spacing w:after="0"/>
        <w:jc w:val="center"/>
        <w:rPr>
          <w:b/>
          <w:i/>
          <w:color w:val="5F497A" w:themeColor="accent4" w:themeShade="BF"/>
          <w:sz w:val="28"/>
          <w:szCs w:val="28"/>
        </w:rPr>
      </w:pPr>
    </w:p>
    <w:p w14:paraId="50F707EC" w14:textId="2FF7C4E6" w:rsidR="00FD06B5" w:rsidRDefault="00FD06B5" w:rsidP="00FD2A50">
      <w:pPr>
        <w:spacing w:after="0"/>
        <w:jc w:val="center"/>
        <w:rPr>
          <w:b/>
          <w:i/>
          <w:color w:val="5F497A" w:themeColor="accent4" w:themeShade="BF"/>
          <w:sz w:val="28"/>
          <w:szCs w:val="28"/>
        </w:rPr>
      </w:pPr>
    </w:p>
    <w:p w14:paraId="4F496F11" w14:textId="4F36ABE7" w:rsidR="00FD06B5" w:rsidRDefault="00FD06B5" w:rsidP="00FD2A50">
      <w:pPr>
        <w:spacing w:after="0"/>
        <w:jc w:val="center"/>
        <w:rPr>
          <w:b/>
          <w:i/>
          <w:color w:val="5F497A" w:themeColor="accent4" w:themeShade="BF"/>
          <w:sz w:val="28"/>
          <w:szCs w:val="28"/>
        </w:rPr>
      </w:pPr>
    </w:p>
    <w:p w14:paraId="7F6D96C1" w14:textId="2A3D6226" w:rsidR="00FD06B5" w:rsidRDefault="00FD06B5" w:rsidP="00FD2A50">
      <w:pPr>
        <w:spacing w:after="0"/>
        <w:jc w:val="center"/>
        <w:rPr>
          <w:b/>
          <w:i/>
          <w:color w:val="5F497A" w:themeColor="accent4" w:themeShade="BF"/>
          <w:sz w:val="28"/>
          <w:szCs w:val="28"/>
        </w:rPr>
      </w:pPr>
    </w:p>
    <w:p w14:paraId="0FEB2559" w14:textId="00146848" w:rsidR="00FD06B5" w:rsidRDefault="00FD06B5" w:rsidP="00FD2A50">
      <w:pPr>
        <w:spacing w:after="0"/>
        <w:jc w:val="center"/>
        <w:rPr>
          <w:b/>
          <w:i/>
          <w:color w:val="5F497A" w:themeColor="accent4" w:themeShade="BF"/>
          <w:sz w:val="28"/>
          <w:szCs w:val="28"/>
        </w:rPr>
      </w:pPr>
    </w:p>
    <w:p w14:paraId="29F152F9" w14:textId="2A08D282" w:rsidR="007F5AA6" w:rsidRDefault="007F5AA6" w:rsidP="00FD2A50">
      <w:pPr>
        <w:spacing w:after="0"/>
        <w:jc w:val="center"/>
        <w:rPr>
          <w:b/>
          <w:i/>
          <w:color w:val="5F497A" w:themeColor="accent4" w:themeShade="BF"/>
          <w:sz w:val="28"/>
          <w:szCs w:val="28"/>
        </w:rPr>
      </w:pPr>
    </w:p>
    <w:p w14:paraId="2F80813F" w14:textId="6FEB1451" w:rsidR="007F5AA6" w:rsidRDefault="007F5AA6" w:rsidP="00FD2A50">
      <w:pPr>
        <w:spacing w:after="0"/>
        <w:jc w:val="center"/>
        <w:rPr>
          <w:b/>
          <w:i/>
          <w:color w:val="5F497A" w:themeColor="accent4" w:themeShade="BF"/>
          <w:sz w:val="28"/>
          <w:szCs w:val="28"/>
        </w:rPr>
      </w:pPr>
    </w:p>
    <w:p w14:paraId="28775DBD" w14:textId="0653EE4F" w:rsidR="007F5AA6" w:rsidRDefault="007F5AA6" w:rsidP="00FD2A50">
      <w:pPr>
        <w:spacing w:after="0"/>
        <w:jc w:val="center"/>
        <w:rPr>
          <w:b/>
          <w:i/>
          <w:color w:val="5F497A" w:themeColor="accent4" w:themeShade="BF"/>
          <w:sz w:val="28"/>
          <w:szCs w:val="28"/>
        </w:rPr>
      </w:pPr>
    </w:p>
    <w:p w14:paraId="5CEA0D96" w14:textId="77777777" w:rsidR="007F5AA6" w:rsidRDefault="007F5AA6" w:rsidP="00FD2A50">
      <w:pPr>
        <w:spacing w:after="0"/>
        <w:jc w:val="center"/>
        <w:rPr>
          <w:b/>
          <w:i/>
          <w:color w:val="5F497A" w:themeColor="accent4" w:themeShade="BF"/>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5"/>
        <w:gridCol w:w="3348"/>
      </w:tblGrid>
      <w:tr w:rsidR="00FD06B5" w14:paraId="39641B5F" w14:textId="77777777" w:rsidTr="007F5AA6">
        <w:tc>
          <w:tcPr>
            <w:tcW w:w="5145" w:type="dxa"/>
            <w:tcBorders>
              <w:top w:val="single" w:sz="4" w:space="0" w:color="auto"/>
              <w:left w:val="single" w:sz="4" w:space="0" w:color="auto"/>
              <w:bottom w:val="single" w:sz="4" w:space="0" w:color="auto"/>
              <w:right w:val="single" w:sz="4" w:space="0" w:color="auto"/>
            </w:tcBorders>
          </w:tcPr>
          <w:p w14:paraId="0B76A296"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Name of Presenter</w:t>
            </w:r>
            <w:r w:rsidRPr="007F5AA6">
              <w:rPr>
                <w:rFonts w:ascii="Arial" w:hAnsi="Arial" w:cs="Arial"/>
                <w:sz w:val="20"/>
                <w:szCs w:val="20"/>
              </w:rPr>
              <w:t>:</w:t>
            </w:r>
          </w:p>
          <w:p w14:paraId="614810CF"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Dr Emily </w:t>
            </w:r>
            <w:proofErr w:type="spellStart"/>
            <w:r w:rsidRPr="007F5AA6">
              <w:rPr>
                <w:rFonts w:ascii="Arial" w:hAnsi="Arial" w:cs="Arial"/>
                <w:sz w:val="20"/>
                <w:szCs w:val="20"/>
              </w:rPr>
              <w:t>Platten</w:t>
            </w:r>
            <w:proofErr w:type="spellEnd"/>
          </w:p>
        </w:tc>
        <w:tc>
          <w:tcPr>
            <w:tcW w:w="3348" w:type="dxa"/>
            <w:tcBorders>
              <w:top w:val="single" w:sz="4" w:space="0" w:color="auto"/>
              <w:left w:val="single" w:sz="4" w:space="0" w:color="auto"/>
              <w:bottom w:val="single" w:sz="4" w:space="0" w:color="auto"/>
              <w:right w:val="single" w:sz="4" w:space="0" w:color="auto"/>
            </w:tcBorders>
            <w:hideMark/>
          </w:tcPr>
          <w:p w14:paraId="24B9B78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Training grade/post</w:t>
            </w:r>
            <w:r w:rsidRPr="007F5AA6">
              <w:rPr>
                <w:rFonts w:ascii="Arial" w:hAnsi="Arial" w:cs="Arial"/>
                <w:sz w:val="20"/>
                <w:szCs w:val="20"/>
              </w:rPr>
              <w:t>:</w:t>
            </w:r>
          </w:p>
          <w:p w14:paraId="03C1B5B2"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CT1 Urology</w:t>
            </w:r>
          </w:p>
        </w:tc>
      </w:tr>
      <w:tr w:rsidR="00FD06B5" w14:paraId="31BDE1B1" w14:textId="77777777" w:rsidTr="007F5AA6">
        <w:tc>
          <w:tcPr>
            <w:tcW w:w="8493" w:type="dxa"/>
            <w:gridSpan w:val="2"/>
            <w:tcBorders>
              <w:top w:val="single" w:sz="4" w:space="0" w:color="auto"/>
              <w:left w:val="single" w:sz="4" w:space="0" w:color="auto"/>
              <w:bottom w:val="single" w:sz="4" w:space="0" w:color="auto"/>
              <w:right w:val="single" w:sz="4" w:space="0" w:color="auto"/>
            </w:tcBorders>
          </w:tcPr>
          <w:p w14:paraId="507ADDB5"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Institution</w:t>
            </w:r>
            <w:r w:rsidRPr="007F5AA6">
              <w:rPr>
                <w:rFonts w:ascii="Arial" w:hAnsi="Arial" w:cs="Arial"/>
                <w:sz w:val="20"/>
                <w:szCs w:val="20"/>
              </w:rPr>
              <w:t>:</w:t>
            </w:r>
          </w:p>
          <w:p w14:paraId="14984C90"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South Tyneside and Sunderland NHS Foundation Trust</w:t>
            </w:r>
          </w:p>
        </w:tc>
      </w:tr>
      <w:tr w:rsidR="00FD06B5" w14:paraId="03FDB8DF" w14:textId="77777777" w:rsidTr="007F5AA6">
        <w:tc>
          <w:tcPr>
            <w:tcW w:w="8493" w:type="dxa"/>
            <w:gridSpan w:val="2"/>
            <w:tcBorders>
              <w:top w:val="single" w:sz="4" w:space="0" w:color="auto"/>
              <w:left w:val="single" w:sz="4" w:space="0" w:color="auto"/>
              <w:bottom w:val="single" w:sz="4" w:space="0" w:color="auto"/>
              <w:right w:val="single" w:sz="4" w:space="0" w:color="auto"/>
            </w:tcBorders>
          </w:tcPr>
          <w:p w14:paraId="5C8811AD"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Title of Presentation</w:t>
            </w:r>
            <w:r w:rsidRPr="007F5AA6">
              <w:rPr>
                <w:rFonts w:ascii="Arial" w:hAnsi="Arial" w:cs="Arial"/>
                <w:sz w:val="20"/>
                <w:szCs w:val="20"/>
              </w:rPr>
              <w:t>:</w:t>
            </w:r>
          </w:p>
          <w:p w14:paraId="6B1AF389" w14:textId="77777777" w:rsidR="00FD06B5" w:rsidRPr="007F5AA6" w:rsidRDefault="00FD06B5" w:rsidP="007F5AA6">
            <w:pPr>
              <w:spacing w:after="0" w:line="240" w:lineRule="auto"/>
              <w:rPr>
                <w:rFonts w:ascii="Arial" w:hAnsi="Arial" w:cs="Arial"/>
                <w:sz w:val="20"/>
                <w:szCs w:val="20"/>
              </w:rPr>
            </w:pPr>
            <w:proofErr w:type="gramStart"/>
            <w:r w:rsidRPr="007F5AA6">
              <w:rPr>
                <w:rFonts w:ascii="Arial" w:hAnsi="Arial" w:cs="Arial"/>
                <w:sz w:val="20"/>
                <w:szCs w:val="20"/>
              </w:rPr>
              <w:t>Persistently avoiding a mandatory data field?</w:t>
            </w:r>
            <w:proofErr w:type="gramEnd"/>
            <w:r w:rsidRPr="007F5AA6">
              <w:rPr>
                <w:rFonts w:ascii="Arial" w:hAnsi="Arial" w:cs="Arial"/>
                <w:sz w:val="20"/>
                <w:szCs w:val="20"/>
              </w:rPr>
              <w:t xml:space="preserve"> Anticoagulation guidance in Urological Surgery</w:t>
            </w:r>
          </w:p>
        </w:tc>
      </w:tr>
      <w:tr w:rsidR="00FD06B5" w14:paraId="2A1F62A6" w14:textId="77777777" w:rsidTr="007F5AA6">
        <w:tc>
          <w:tcPr>
            <w:tcW w:w="8493" w:type="dxa"/>
            <w:gridSpan w:val="2"/>
            <w:tcBorders>
              <w:top w:val="single" w:sz="4" w:space="0" w:color="auto"/>
              <w:left w:val="single" w:sz="4" w:space="0" w:color="auto"/>
              <w:bottom w:val="single" w:sz="4" w:space="0" w:color="auto"/>
              <w:right w:val="single" w:sz="4" w:space="0" w:color="auto"/>
            </w:tcBorders>
          </w:tcPr>
          <w:p w14:paraId="37A9FE48"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Authors</w:t>
            </w:r>
            <w:r w:rsidRPr="007F5AA6">
              <w:rPr>
                <w:rFonts w:ascii="Arial" w:hAnsi="Arial" w:cs="Arial"/>
                <w:sz w:val="20"/>
                <w:szCs w:val="20"/>
              </w:rPr>
              <w:t>:</w:t>
            </w:r>
          </w:p>
          <w:p w14:paraId="0F8CDDA3"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Dr Emily </w:t>
            </w:r>
            <w:proofErr w:type="spellStart"/>
            <w:r w:rsidRPr="007F5AA6">
              <w:rPr>
                <w:rFonts w:ascii="Arial" w:hAnsi="Arial" w:cs="Arial"/>
                <w:sz w:val="20"/>
                <w:szCs w:val="20"/>
              </w:rPr>
              <w:t>Platten</w:t>
            </w:r>
            <w:proofErr w:type="spellEnd"/>
            <w:r w:rsidRPr="007F5AA6">
              <w:rPr>
                <w:rFonts w:ascii="Arial" w:hAnsi="Arial" w:cs="Arial"/>
                <w:sz w:val="20"/>
                <w:szCs w:val="20"/>
              </w:rPr>
              <w:t xml:space="preserve">, Dr Emily </w:t>
            </w:r>
            <w:proofErr w:type="spellStart"/>
            <w:r w:rsidRPr="007F5AA6">
              <w:rPr>
                <w:rFonts w:ascii="Arial" w:hAnsi="Arial" w:cs="Arial"/>
                <w:sz w:val="20"/>
                <w:szCs w:val="20"/>
              </w:rPr>
              <w:t>Geen</w:t>
            </w:r>
            <w:proofErr w:type="spellEnd"/>
            <w:r w:rsidRPr="007F5AA6">
              <w:rPr>
                <w:rFonts w:ascii="Arial" w:hAnsi="Arial" w:cs="Arial"/>
                <w:sz w:val="20"/>
                <w:szCs w:val="20"/>
              </w:rPr>
              <w:t>, Mr David Bryant, Mr Kenneth MacKenzie</w:t>
            </w:r>
          </w:p>
        </w:tc>
      </w:tr>
      <w:tr w:rsidR="00FD06B5" w14:paraId="663A20FF" w14:textId="77777777" w:rsidTr="007F5AA6">
        <w:tc>
          <w:tcPr>
            <w:tcW w:w="8493" w:type="dxa"/>
            <w:gridSpan w:val="2"/>
            <w:tcBorders>
              <w:top w:val="single" w:sz="4" w:space="0" w:color="auto"/>
              <w:left w:val="single" w:sz="4" w:space="0" w:color="auto"/>
              <w:bottom w:val="single" w:sz="4" w:space="0" w:color="auto"/>
              <w:right w:val="single" w:sz="4" w:space="0" w:color="auto"/>
            </w:tcBorders>
            <w:shd w:val="clear" w:color="auto" w:fill="D9D9D9"/>
          </w:tcPr>
          <w:p w14:paraId="11184922" w14:textId="77777777" w:rsidR="00FD06B5" w:rsidRPr="007F5AA6" w:rsidRDefault="00FD06B5" w:rsidP="007F5AA6">
            <w:pPr>
              <w:spacing w:after="0" w:line="240" w:lineRule="auto"/>
              <w:rPr>
                <w:rFonts w:ascii="Arial" w:hAnsi="Arial" w:cs="Arial"/>
                <w:sz w:val="20"/>
                <w:szCs w:val="20"/>
              </w:rPr>
            </w:pPr>
            <w:bookmarkStart w:id="1" w:name="_Hlk146747208"/>
            <w:r w:rsidRPr="007F5AA6">
              <w:rPr>
                <w:rFonts w:ascii="Arial" w:hAnsi="Arial" w:cs="Arial"/>
                <w:b/>
                <w:sz w:val="20"/>
                <w:szCs w:val="20"/>
              </w:rPr>
              <w:t>Aims</w:t>
            </w:r>
            <w:r w:rsidRPr="007F5AA6">
              <w:rPr>
                <w:rFonts w:ascii="Arial" w:hAnsi="Arial" w:cs="Arial"/>
                <w:sz w:val="20"/>
                <w:szCs w:val="20"/>
              </w:rPr>
              <w:t>:</w:t>
            </w:r>
          </w:p>
          <w:p w14:paraId="6BBA541F" w14:textId="77777777" w:rsidR="00FD06B5" w:rsidRPr="007F5AA6" w:rsidRDefault="00FD06B5" w:rsidP="007F5AA6">
            <w:pPr>
              <w:spacing w:after="0" w:line="240" w:lineRule="auto"/>
              <w:jc w:val="both"/>
              <w:rPr>
                <w:rFonts w:ascii="Arial" w:hAnsi="Arial" w:cs="Arial"/>
                <w:sz w:val="20"/>
                <w:szCs w:val="20"/>
              </w:rPr>
            </w:pPr>
            <w:r w:rsidRPr="007F5AA6">
              <w:rPr>
                <w:rFonts w:ascii="Arial" w:hAnsi="Arial" w:cs="Arial"/>
                <w:sz w:val="20"/>
                <w:szCs w:val="20"/>
              </w:rPr>
              <w:t xml:space="preserve">To assess efficacy of completion of a mandatory guidance field 3 years following implementation. </w:t>
            </w:r>
          </w:p>
        </w:tc>
      </w:tr>
      <w:tr w:rsidR="00FD06B5" w14:paraId="28789990" w14:textId="77777777" w:rsidTr="007F5AA6">
        <w:tc>
          <w:tcPr>
            <w:tcW w:w="8493" w:type="dxa"/>
            <w:gridSpan w:val="2"/>
            <w:tcBorders>
              <w:top w:val="single" w:sz="4" w:space="0" w:color="auto"/>
              <w:left w:val="single" w:sz="4" w:space="0" w:color="auto"/>
              <w:bottom w:val="single" w:sz="4" w:space="0" w:color="auto"/>
              <w:right w:val="single" w:sz="4" w:space="0" w:color="auto"/>
            </w:tcBorders>
            <w:shd w:val="clear" w:color="auto" w:fill="D9D9D9"/>
          </w:tcPr>
          <w:p w14:paraId="5F10BAAA"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Methods</w:t>
            </w:r>
            <w:r w:rsidRPr="007F5AA6">
              <w:rPr>
                <w:rFonts w:ascii="Arial" w:hAnsi="Arial" w:cs="Arial"/>
                <w:sz w:val="20"/>
                <w:szCs w:val="20"/>
              </w:rPr>
              <w:t>:</w:t>
            </w:r>
          </w:p>
          <w:p w14:paraId="1FD5F868"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In 2020, a quality improvement project initially identified 58% of patients had post-operative guidance for restarting antiplatelet/ anticoagulation medication. A mandatory field </w:t>
            </w:r>
            <w:proofErr w:type="gramStart"/>
            <w:r w:rsidRPr="007F5AA6">
              <w:rPr>
                <w:rFonts w:ascii="Arial" w:hAnsi="Arial" w:cs="Arial"/>
                <w:sz w:val="20"/>
                <w:szCs w:val="20"/>
              </w:rPr>
              <w:t>was implemented</w:t>
            </w:r>
            <w:proofErr w:type="gramEnd"/>
            <w:r w:rsidRPr="007F5AA6">
              <w:rPr>
                <w:rFonts w:ascii="Arial" w:hAnsi="Arial" w:cs="Arial"/>
                <w:sz w:val="20"/>
                <w:szCs w:val="20"/>
              </w:rPr>
              <w:t xml:space="preserve"> in the electronic operation note increasing compliance to 92%. A retrospective analysis of all patients undergoing elective surgery from 01 Aug – 06 Sep 2023 </w:t>
            </w:r>
            <w:proofErr w:type="gramStart"/>
            <w:r w:rsidRPr="007F5AA6">
              <w:rPr>
                <w:rFonts w:ascii="Arial" w:hAnsi="Arial" w:cs="Arial"/>
                <w:sz w:val="20"/>
                <w:szCs w:val="20"/>
              </w:rPr>
              <w:t>were evaluated</w:t>
            </w:r>
            <w:proofErr w:type="gramEnd"/>
            <w:r w:rsidRPr="007F5AA6">
              <w:rPr>
                <w:rFonts w:ascii="Arial" w:hAnsi="Arial" w:cs="Arial"/>
                <w:sz w:val="20"/>
                <w:szCs w:val="20"/>
              </w:rPr>
              <w:t xml:space="preserve"> for compliance with the mandatory guidance field. All data </w:t>
            </w:r>
            <w:proofErr w:type="gramStart"/>
            <w:r w:rsidRPr="007F5AA6">
              <w:rPr>
                <w:rFonts w:ascii="Arial" w:hAnsi="Arial" w:cs="Arial"/>
                <w:sz w:val="20"/>
                <w:szCs w:val="20"/>
              </w:rPr>
              <w:t>was obtained</w:t>
            </w:r>
            <w:proofErr w:type="gramEnd"/>
            <w:r w:rsidRPr="007F5AA6">
              <w:rPr>
                <w:rFonts w:ascii="Arial" w:hAnsi="Arial" w:cs="Arial"/>
                <w:sz w:val="20"/>
                <w:szCs w:val="20"/>
              </w:rPr>
              <w:t xml:space="preserve"> from electronic medical records. Results </w:t>
            </w:r>
            <w:proofErr w:type="gramStart"/>
            <w:r w:rsidRPr="007F5AA6">
              <w:rPr>
                <w:rFonts w:ascii="Arial" w:hAnsi="Arial" w:cs="Arial"/>
                <w:sz w:val="20"/>
                <w:szCs w:val="20"/>
              </w:rPr>
              <w:t>were compared</w:t>
            </w:r>
            <w:proofErr w:type="gramEnd"/>
            <w:r w:rsidRPr="007F5AA6">
              <w:rPr>
                <w:rFonts w:ascii="Arial" w:hAnsi="Arial" w:cs="Arial"/>
                <w:sz w:val="20"/>
                <w:szCs w:val="20"/>
              </w:rPr>
              <w:t xml:space="preserve"> to the pre and post implementation outcomes. </w:t>
            </w:r>
          </w:p>
          <w:p w14:paraId="6EA76FCA" w14:textId="77777777" w:rsidR="00FD06B5" w:rsidRPr="007F5AA6" w:rsidRDefault="00FD06B5" w:rsidP="007F5AA6">
            <w:pPr>
              <w:spacing w:after="0" w:line="240" w:lineRule="auto"/>
              <w:jc w:val="both"/>
              <w:rPr>
                <w:rFonts w:ascii="Arial" w:hAnsi="Arial" w:cs="Arial"/>
                <w:sz w:val="20"/>
                <w:szCs w:val="20"/>
              </w:rPr>
            </w:pPr>
          </w:p>
        </w:tc>
      </w:tr>
      <w:tr w:rsidR="00FD06B5" w14:paraId="74182AF4" w14:textId="77777777" w:rsidTr="007F5AA6">
        <w:tc>
          <w:tcPr>
            <w:tcW w:w="8493" w:type="dxa"/>
            <w:gridSpan w:val="2"/>
            <w:tcBorders>
              <w:top w:val="single" w:sz="4" w:space="0" w:color="auto"/>
              <w:left w:val="single" w:sz="4" w:space="0" w:color="auto"/>
              <w:bottom w:val="single" w:sz="4" w:space="0" w:color="auto"/>
              <w:right w:val="single" w:sz="4" w:space="0" w:color="auto"/>
            </w:tcBorders>
            <w:shd w:val="clear" w:color="auto" w:fill="D9D9D9"/>
          </w:tcPr>
          <w:p w14:paraId="35A7E27C"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Results</w:t>
            </w:r>
            <w:r w:rsidRPr="007F5AA6">
              <w:rPr>
                <w:rFonts w:ascii="Arial" w:hAnsi="Arial" w:cs="Arial"/>
                <w:sz w:val="20"/>
                <w:szCs w:val="20"/>
              </w:rPr>
              <w:t>:</w:t>
            </w:r>
          </w:p>
          <w:p w14:paraId="04A8793B"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43 patients </w:t>
            </w:r>
            <w:proofErr w:type="gramStart"/>
            <w:r w:rsidRPr="007F5AA6">
              <w:rPr>
                <w:rFonts w:ascii="Arial" w:hAnsi="Arial" w:cs="Arial"/>
                <w:sz w:val="20"/>
                <w:szCs w:val="20"/>
              </w:rPr>
              <w:t>were identified</w:t>
            </w:r>
            <w:proofErr w:type="gramEnd"/>
            <w:r w:rsidRPr="007F5AA6">
              <w:rPr>
                <w:rFonts w:ascii="Arial" w:hAnsi="Arial" w:cs="Arial"/>
                <w:sz w:val="20"/>
                <w:szCs w:val="20"/>
              </w:rPr>
              <w:t xml:space="preserve"> as having interruption of their antiplatelet/ anticoagulation. 38/43 (88%) had a documented post-operative anticoagulation. 4/43 (9%) patients were discharged without any guidance to restart their medication. </w:t>
            </w:r>
          </w:p>
          <w:p w14:paraId="4E3F792A" w14:textId="77777777" w:rsidR="00FD06B5" w:rsidRPr="007F5AA6" w:rsidRDefault="00FD06B5" w:rsidP="007F5AA6">
            <w:pPr>
              <w:spacing w:after="0" w:line="240" w:lineRule="auto"/>
              <w:jc w:val="both"/>
              <w:rPr>
                <w:rFonts w:ascii="Arial" w:hAnsi="Arial" w:cs="Arial"/>
                <w:sz w:val="20"/>
                <w:szCs w:val="20"/>
              </w:rPr>
            </w:pPr>
          </w:p>
        </w:tc>
      </w:tr>
      <w:tr w:rsidR="00FD06B5" w14:paraId="03C56007" w14:textId="77777777" w:rsidTr="007F5AA6">
        <w:tc>
          <w:tcPr>
            <w:tcW w:w="8493" w:type="dxa"/>
            <w:gridSpan w:val="2"/>
            <w:tcBorders>
              <w:top w:val="single" w:sz="4" w:space="0" w:color="auto"/>
              <w:left w:val="single" w:sz="4" w:space="0" w:color="auto"/>
              <w:bottom w:val="single" w:sz="4" w:space="0" w:color="auto"/>
              <w:right w:val="single" w:sz="4" w:space="0" w:color="auto"/>
            </w:tcBorders>
            <w:shd w:val="clear" w:color="auto" w:fill="D9D9D9"/>
          </w:tcPr>
          <w:p w14:paraId="5E34C5A7"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Conclusion</w:t>
            </w:r>
            <w:r w:rsidRPr="007F5AA6">
              <w:rPr>
                <w:rFonts w:ascii="Arial" w:hAnsi="Arial" w:cs="Arial"/>
                <w:sz w:val="20"/>
                <w:szCs w:val="20"/>
              </w:rPr>
              <w:t>:</w:t>
            </w:r>
          </w:p>
          <w:p w14:paraId="298F90FB"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sz w:val="20"/>
                <w:szCs w:val="20"/>
              </w:rPr>
              <w:t xml:space="preserve">Sustained effect from quality improvement projects can be variable. The project identifies sustained improvement in postoperative guidance. Further development of the mandatory fields is required. A blank text box has been used as part of the </w:t>
            </w:r>
            <w:proofErr w:type="gramStart"/>
            <w:r w:rsidRPr="007F5AA6">
              <w:rPr>
                <w:rFonts w:ascii="Arial" w:hAnsi="Arial" w:cs="Arial"/>
                <w:sz w:val="20"/>
                <w:szCs w:val="20"/>
              </w:rPr>
              <w:t>implementation which</w:t>
            </w:r>
            <w:proofErr w:type="gramEnd"/>
            <w:r w:rsidRPr="007F5AA6">
              <w:rPr>
                <w:rFonts w:ascii="Arial" w:hAnsi="Arial" w:cs="Arial"/>
                <w:sz w:val="20"/>
                <w:szCs w:val="20"/>
              </w:rPr>
              <w:t xml:space="preserve"> allows users to proceed without providing sufficient information. This </w:t>
            </w:r>
            <w:proofErr w:type="gramStart"/>
            <w:r w:rsidRPr="007F5AA6">
              <w:rPr>
                <w:rFonts w:ascii="Arial" w:hAnsi="Arial" w:cs="Arial"/>
                <w:sz w:val="20"/>
                <w:szCs w:val="20"/>
              </w:rPr>
              <w:t>should be changed</w:t>
            </w:r>
            <w:proofErr w:type="gramEnd"/>
            <w:r w:rsidRPr="007F5AA6">
              <w:rPr>
                <w:rFonts w:ascii="Arial" w:hAnsi="Arial" w:cs="Arial"/>
                <w:sz w:val="20"/>
                <w:szCs w:val="20"/>
              </w:rPr>
              <w:t xml:space="preserve"> to a selection of options to reach the implementation target of 100%. </w:t>
            </w:r>
          </w:p>
          <w:p w14:paraId="03B9A396" w14:textId="77777777" w:rsidR="00FD06B5" w:rsidRPr="007F5AA6" w:rsidRDefault="00FD06B5" w:rsidP="007F5AA6">
            <w:pPr>
              <w:spacing w:after="0" w:line="240" w:lineRule="auto"/>
              <w:jc w:val="both"/>
              <w:rPr>
                <w:rFonts w:ascii="Arial" w:eastAsia="Times New Roman" w:hAnsi="Arial" w:cs="Arial"/>
                <w:sz w:val="20"/>
                <w:szCs w:val="20"/>
                <w:lang w:eastAsia="en-GB"/>
              </w:rPr>
            </w:pPr>
          </w:p>
        </w:tc>
      </w:tr>
      <w:bookmarkEnd w:id="1"/>
      <w:tr w:rsidR="00FD06B5" w14:paraId="463C9ECF" w14:textId="77777777" w:rsidTr="007F5AA6">
        <w:tc>
          <w:tcPr>
            <w:tcW w:w="849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601984D" w14:textId="77777777" w:rsidR="00FD06B5" w:rsidRPr="007F5AA6" w:rsidRDefault="00FD06B5" w:rsidP="007F5AA6">
            <w:pPr>
              <w:spacing w:after="0" w:line="240" w:lineRule="auto"/>
              <w:rPr>
                <w:rFonts w:ascii="Arial" w:hAnsi="Arial" w:cs="Arial"/>
                <w:sz w:val="20"/>
                <w:szCs w:val="20"/>
              </w:rPr>
            </w:pPr>
            <w:r w:rsidRPr="007F5AA6">
              <w:rPr>
                <w:rFonts w:ascii="Arial" w:hAnsi="Arial" w:cs="Arial"/>
                <w:b/>
                <w:sz w:val="20"/>
                <w:szCs w:val="20"/>
              </w:rPr>
              <w:t>Total Word Count (max 250)</w:t>
            </w:r>
            <w:r w:rsidRPr="007F5AA6">
              <w:rPr>
                <w:rFonts w:ascii="Arial" w:hAnsi="Arial" w:cs="Arial"/>
                <w:sz w:val="20"/>
                <w:szCs w:val="20"/>
              </w:rPr>
              <w:t>: 248</w:t>
            </w:r>
          </w:p>
        </w:tc>
      </w:tr>
    </w:tbl>
    <w:p w14:paraId="064144DE" w14:textId="1EA54710" w:rsidR="00FD06B5" w:rsidRDefault="00FD06B5" w:rsidP="00FD2A50">
      <w:pPr>
        <w:spacing w:after="0"/>
        <w:jc w:val="center"/>
        <w:rPr>
          <w:b/>
          <w:i/>
          <w:color w:val="5F497A" w:themeColor="accent4" w:themeShade="BF"/>
          <w:sz w:val="28"/>
          <w:szCs w:val="28"/>
        </w:rPr>
      </w:pPr>
    </w:p>
    <w:p w14:paraId="45A3FED0" w14:textId="3F734EC6" w:rsidR="00FD06B5" w:rsidRDefault="00FD06B5" w:rsidP="00FD2A50">
      <w:pPr>
        <w:spacing w:after="0"/>
        <w:jc w:val="center"/>
        <w:rPr>
          <w:b/>
          <w:i/>
          <w:color w:val="5F497A" w:themeColor="accent4" w:themeShade="BF"/>
          <w:sz w:val="28"/>
          <w:szCs w:val="28"/>
        </w:rPr>
      </w:pPr>
    </w:p>
    <w:p w14:paraId="45A1DA45" w14:textId="6D3F68D3" w:rsidR="00FD06B5" w:rsidRDefault="00FD06B5" w:rsidP="00FD2A50">
      <w:pPr>
        <w:spacing w:after="0"/>
        <w:jc w:val="center"/>
        <w:rPr>
          <w:b/>
          <w:i/>
          <w:color w:val="5F497A" w:themeColor="accent4" w:themeShade="BF"/>
          <w:sz w:val="28"/>
          <w:szCs w:val="28"/>
        </w:rPr>
      </w:pPr>
    </w:p>
    <w:p w14:paraId="34A545BD" w14:textId="43712A78" w:rsidR="00FD06B5" w:rsidRDefault="00FD06B5" w:rsidP="00FD2A50">
      <w:pPr>
        <w:spacing w:after="0"/>
        <w:jc w:val="center"/>
        <w:rPr>
          <w:b/>
          <w:i/>
          <w:color w:val="5F497A" w:themeColor="accent4" w:themeShade="BF"/>
          <w:sz w:val="28"/>
          <w:szCs w:val="28"/>
        </w:rPr>
      </w:pPr>
    </w:p>
    <w:p w14:paraId="67770A05" w14:textId="5CC84625" w:rsidR="00FD06B5" w:rsidRDefault="00FD06B5" w:rsidP="00FD2A50">
      <w:pPr>
        <w:spacing w:after="0"/>
        <w:jc w:val="center"/>
        <w:rPr>
          <w:b/>
          <w:i/>
          <w:color w:val="5F497A" w:themeColor="accent4" w:themeShade="BF"/>
          <w:sz w:val="28"/>
          <w:szCs w:val="28"/>
        </w:rPr>
      </w:pPr>
    </w:p>
    <w:p w14:paraId="0A37DB9A" w14:textId="1BF0547A" w:rsidR="00FD06B5" w:rsidRDefault="00FD06B5" w:rsidP="00FD2A50">
      <w:pPr>
        <w:spacing w:after="0"/>
        <w:jc w:val="center"/>
        <w:rPr>
          <w:b/>
          <w:i/>
          <w:color w:val="5F497A" w:themeColor="accent4" w:themeShade="BF"/>
          <w:sz w:val="28"/>
          <w:szCs w:val="28"/>
        </w:rPr>
      </w:pPr>
    </w:p>
    <w:p w14:paraId="6DE58244" w14:textId="122467D0" w:rsidR="00FD06B5" w:rsidRDefault="00FD06B5" w:rsidP="00FD2A50">
      <w:pPr>
        <w:spacing w:after="0"/>
        <w:jc w:val="center"/>
        <w:rPr>
          <w:b/>
          <w:i/>
          <w:color w:val="5F497A" w:themeColor="accent4" w:themeShade="BF"/>
          <w:sz w:val="28"/>
          <w:szCs w:val="28"/>
        </w:rPr>
      </w:pPr>
    </w:p>
    <w:p w14:paraId="19AF6098" w14:textId="78196C60" w:rsidR="007F5AA6" w:rsidRDefault="007F5AA6" w:rsidP="00FD2A50">
      <w:pPr>
        <w:spacing w:after="0"/>
        <w:jc w:val="center"/>
        <w:rPr>
          <w:b/>
          <w:i/>
          <w:color w:val="5F497A" w:themeColor="accent4" w:themeShade="BF"/>
          <w:sz w:val="28"/>
          <w:szCs w:val="28"/>
        </w:rPr>
      </w:pPr>
    </w:p>
    <w:p w14:paraId="025F91D2" w14:textId="2769CAFB" w:rsidR="007F5AA6" w:rsidRDefault="007F5AA6" w:rsidP="00FD2A50">
      <w:pPr>
        <w:spacing w:after="0"/>
        <w:jc w:val="center"/>
        <w:rPr>
          <w:b/>
          <w:i/>
          <w:color w:val="5F497A" w:themeColor="accent4" w:themeShade="BF"/>
          <w:sz w:val="28"/>
          <w:szCs w:val="28"/>
        </w:rPr>
      </w:pPr>
    </w:p>
    <w:p w14:paraId="209CC0AD" w14:textId="38986DE3" w:rsidR="007F5AA6" w:rsidRDefault="007F5AA6" w:rsidP="00FD2A50">
      <w:pPr>
        <w:spacing w:after="0"/>
        <w:jc w:val="center"/>
        <w:rPr>
          <w:b/>
          <w:i/>
          <w:color w:val="5F497A" w:themeColor="accent4" w:themeShade="BF"/>
          <w:sz w:val="28"/>
          <w:szCs w:val="28"/>
        </w:rPr>
      </w:pPr>
    </w:p>
    <w:p w14:paraId="4ABC6A6A" w14:textId="394B5341" w:rsidR="007F5AA6" w:rsidRDefault="007F5AA6" w:rsidP="00FD2A50">
      <w:pPr>
        <w:spacing w:after="0"/>
        <w:jc w:val="center"/>
        <w:rPr>
          <w:b/>
          <w:i/>
          <w:color w:val="5F497A" w:themeColor="accent4" w:themeShade="BF"/>
          <w:sz w:val="28"/>
          <w:szCs w:val="28"/>
        </w:rPr>
      </w:pPr>
    </w:p>
    <w:p w14:paraId="19C5A9ED" w14:textId="77777777" w:rsidR="007F5AA6" w:rsidRDefault="007F5AA6" w:rsidP="00FD2A50">
      <w:pPr>
        <w:spacing w:after="0"/>
        <w:jc w:val="center"/>
        <w:rPr>
          <w:b/>
          <w:i/>
          <w:color w:val="5F497A" w:themeColor="accent4" w:themeShade="BF"/>
          <w:sz w:val="28"/>
          <w:szCs w:val="28"/>
        </w:rPr>
      </w:pPr>
    </w:p>
    <w:p w14:paraId="1AA72684" w14:textId="197D5126" w:rsidR="00FD06B5" w:rsidRDefault="00FD06B5" w:rsidP="00FD2A50">
      <w:pPr>
        <w:spacing w:after="0"/>
        <w:jc w:val="center"/>
        <w:rPr>
          <w:b/>
          <w:i/>
          <w:color w:val="5F497A" w:themeColor="accent4" w:themeShade="BF"/>
          <w:sz w:val="28"/>
          <w:szCs w:val="28"/>
        </w:rPr>
      </w:pPr>
    </w:p>
    <w:tbl>
      <w:tblPr>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4629"/>
      </w:tblGrid>
      <w:tr w:rsidR="00FD06B5" w:rsidRPr="00EE08D4" w14:paraId="31837898" w14:textId="77777777" w:rsidTr="007F5AA6">
        <w:trPr>
          <w:trHeight w:val="357"/>
        </w:trPr>
        <w:tc>
          <w:tcPr>
            <w:tcW w:w="4005" w:type="dxa"/>
            <w:tcBorders>
              <w:top w:val="single" w:sz="4" w:space="0" w:color="auto"/>
              <w:left w:val="single" w:sz="4" w:space="0" w:color="auto"/>
              <w:bottom w:val="single" w:sz="4" w:space="0" w:color="auto"/>
              <w:right w:val="single" w:sz="4" w:space="0" w:color="auto"/>
            </w:tcBorders>
            <w:shd w:val="clear" w:color="auto" w:fill="auto"/>
          </w:tcPr>
          <w:p w14:paraId="6E56FF0A"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Name of Presenter</w:t>
            </w:r>
            <w:r w:rsidRPr="007F5AA6">
              <w:rPr>
                <w:rFonts w:ascii="Arial" w:hAnsi="Arial" w:cs="Arial"/>
                <w:sz w:val="20"/>
              </w:rPr>
              <w:t>: Fatima Tahir</w:t>
            </w:r>
          </w:p>
        </w:tc>
        <w:tc>
          <w:tcPr>
            <w:tcW w:w="4628" w:type="dxa"/>
            <w:tcBorders>
              <w:top w:val="single" w:sz="4" w:space="0" w:color="auto"/>
              <w:left w:val="single" w:sz="4" w:space="0" w:color="auto"/>
              <w:bottom w:val="single" w:sz="4" w:space="0" w:color="auto"/>
              <w:right w:val="single" w:sz="4" w:space="0" w:color="auto"/>
            </w:tcBorders>
            <w:shd w:val="clear" w:color="auto" w:fill="auto"/>
            <w:hideMark/>
          </w:tcPr>
          <w:p w14:paraId="1A83132D"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Training grade/post</w:t>
            </w:r>
            <w:r w:rsidRPr="007F5AA6">
              <w:rPr>
                <w:rFonts w:ascii="Arial" w:hAnsi="Arial" w:cs="Arial"/>
                <w:sz w:val="20"/>
              </w:rPr>
              <w:t>: Clinical Fellow Oncology</w:t>
            </w:r>
          </w:p>
        </w:tc>
      </w:tr>
      <w:tr w:rsidR="00FD06B5" w:rsidRPr="00EE08D4" w14:paraId="3795732F" w14:textId="77777777" w:rsidTr="007F5AA6">
        <w:trPr>
          <w:trHeight w:val="357"/>
        </w:trPr>
        <w:tc>
          <w:tcPr>
            <w:tcW w:w="8634" w:type="dxa"/>
            <w:gridSpan w:val="2"/>
            <w:tcBorders>
              <w:top w:val="single" w:sz="4" w:space="0" w:color="auto"/>
              <w:left w:val="single" w:sz="4" w:space="0" w:color="auto"/>
              <w:bottom w:val="single" w:sz="4" w:space="0" w:color="auto"/>
              <w:right w:val="single" w:sz="4" w:space="0" w:color="auto"/>
            </w:tcBorders>
            <w:shd w:val="clear" w:color="auto" w:fill="auto"/>
          </w:tcPr>
          <w:p w14:paraId="1BB6317E"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Institution</w:t>
            </w:r>
            <w:r w:rsidRPr="007F5AA6">
              <w:rPr>
                <w:rFonts w:ascii="Arial" w:hAnsi="Arial" w:cs="Arial"/>
                <w:sz w:val="20"/>
              </w:rPr>
              <w:t>: Newcastle upon Tyne Hospitals NHS Foundation Trust</w:t>
            </w:r>
          </w:p>
        </w:tc>
      </w:tr>
      <w:tr w:rsidR="00FD06B5" w:rsidRPr="00EE08D4" w14:paraId="04F8F4C1" w14:textId="77777777" w:rsidTr="007F5AA6">
        <w:trPr>
          <w:trHeight w:val="714"/>
        </w:trPr>
        <w:tc>
          <w:tcPr>
            <w:tcW w:w="8634" w:type="dxa"/>
            <w:gridSpan w:val="2"/>
            <w:tcBorders>
              <w:top w:val="single" w:sz="4" w:space="0" w:color="auto"/>
              <w:left w:val="single" w:sz="4" w:space="0" w:color="auto"/>
              <w:bottom w:val="single" w:sz="4" w:space="0" w:color="auto"/>
              <w:right w:val="single" w:sz="4" w:space="0" w:color="auto"/>
            </w:tcBorders>
            <w:shd w:val="clear" w:color="auto" w:fill="auto"/>
          </w:tcPr>
          <w:p w14:paraId="7B70A5B1"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Title of Presentation</w:t>
            </w:r>
            <w:r w:rsidRPr="007F5AA6">
              <w:rPr>
                <w:rFonts w:ascii="Arial" w:hAnsi="Arial" w:cs="Arial"/>
                <w:sz w:val="20"/>
              </w:rPr>
              <w:t xml:space="preserve">: </w:t>
            </w:r>
          </w:p>
          <w:p w14:paraId="2B916C6A" w14:textId="77777777" w:rsidR="00FD06B5" w:rsidRPr="007F5AA6" w:rsidRDefault="00FD06B5" w:rsidP="007F5AA6">
            <w:pPr>
              <w:spacing w:after="0" w:line="240" w:lineRule="auto"/>
              <w:rPr>
                <w:rFonts w:ascii="Arial" w:hAnsi="Arial" w:cs="Arial"/>
                <w:bCs/>
                <w:sz w:val="20"/>
              </w:rPr>
            </w:pPr>
            <w:r w:rsidRPr="007F5AA6">
              <w:rPr>
                <w:rFonts w:ascii="Arial" w:hAnsi="Arial" w:cs="Arial"/>
                <w:bCs/>
                <w:sz w:val="20"/>
              </w:rPr>
              <w:t>Quality of TURBT Documentation</w:t>
            </w:r>
          </w:p>
        </w:tc>
      </w:tr>
      <w:tr w:rsidR="00FD06B5" w:rsidRPr="00EE08D4" w14:paraId="301B939B" w14:textId="77777777" w:rsidTr="007F5AA6">
        <w:trPr>
          <w:trHeight w:val="739"/>
        </w:trPr>
        <w:tc>
          <w:tcPr>
            <w:tcW w:w="8634" w:type="dxa"/>
            <w:gridSpan w:val="2"/>
            <w:tcBorders>
              <w:top w:val="single" w:sz="4" w:space="0" w:color="auto"/>
              <w:left w:val="single" w:sz="4" w:space="0" w:color="auto"/>
              <w:bottom w:val="single" w:sz="4" w:space="0" w:color="auto"/>
              <w:right w:val="single" w:sz="4" w:space="0" w:color="auto"/>
            </w:tcBorders>
            <w:shd w:val="clear" w:color="auto" w:fill="auto"/>
          </w:tcPr>
          <w:p w14:paraId="5DD24636"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Authors</w:t>
            </w:r>
            <w:r w:rsidRPr="007F5AA6">
              <w:rPr>
                <w:rFonts w:ascii="Arial" w:hAnsi="Arial" w:cs="Arial"/>
                <w:sz w:val="20"/>
              </w:rPr>
              <w:t>:</w:t>
            </w:r>
          </w:p>
          <w:p w14:paraId="66DC6500"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Fatima Tahir, Rajan </w:t>
            </w:r>
            <w:proofErr w:type="spellStart"/>
            <w:r w:rsidRPr="007F5AA6">
              <w:rPr>
                <w:rFonts w:ascii="Arial" w:hAnsi="Arial" w:cs="Arial"/>
                <w:sz w:val="20"/>
              </w:rPr>
              <w:t>Veeratterapillay</w:t>
            </w:r>
            <w:proofErr w:type="spellEnd"/>
          </w:p>
        </w:tc>
      </w:tr>
      <w:tr w:rsidR="00FD06B5" w:rsidRPr="00EE08D4" w14:paraId="208CAFE4" w14:textId="77777777" w:rsidTr="007F5AA6">
        <w:trPr>
          <w:trHeight w:val="714"/>
        </w:trPr>
        <w:tc>
          <w:tcPr>
            <w:tcW w:w="8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FA7CA6"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Aims</w:t>
            </w:r>
            <w:r w:rsidRPr="007F5AA6">
              <w:rPr>
                <w:rFonts w:ascii="Arial" w:hAnsi="Arial" w:cs="Arial"/>
                <w:sz w:val="20"/>
              </w:rPr>
              <w:t xml:space="preserve">: To review the quality of TURBT documentation at Freeman Hospital against European Association of Urology (EAU) guidelines. </w:t>
            </w:r>
          </w:p>
        </w:tc>
      </w:tr>
      <w:tr w:rsidR="00FD06B5" w:rsidRPr="00EE08D4" w14:paraId="718F9765" w14:textId="77777777" w:rsidTr="007F5AA6">
        <w:trPr>
          <w:trHeight w:val="1454"/>
        </w:trPr>
        <w:tc>
          <w:tcPr>
            <w:tcW w:w="8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449186" w14:textId="77777777" w:rsidR="00FD06B5" w:rsidRPr="007F5AA6" w:rsidRDefault="00FD06B5" w:rsidP="007F5AA6">
            <w:pPr>
              <w:spacing w:after="0" w:line="240" w:lineRule="auto"/>
              <w:rPr>
                <w:rFonts w:ascii="Arial" w:hAnsi="Arial" w:cs="Arial"/>
                <w:color w:val="000000" w:themeColor="text1"/>
                <w:sz w:val="20"/>
              </w:rPr>
            </w:pPr>
            <w:r w:rsidRPr="007F5AA6">
              <w:rPr>
                <w:rFonts w:ascii="Arial" w:hAnsi="Arial" w:cs="Arial"/>
                <w:b/>
                <w:sz w:val="20"/>
              </w:rPr>
              <w:t>Methods</w:t>
            </w:r>
            <w:r w:rsidRPr="007F5AA6">
              <w:rPr>
                <w:rFonts w:ascii="Arial" w:hAnsi="Arial" w:cs="Arial"/>
                <w:sz w:val="20"/>
              </w:rPr>
              <w:t xml:space="preserve">: The analysis involved a retrospective comparison of the data derived from surgical notes for TURBT </w:t>
            </w:r>
            <w:r w:rsidRPr="007F5AA6">
              <w:rPr>
                <w:rFonts w:ascii="Arial" w:hAnsi="Arial" w:cs="Arial"/>
                <w:color w:val="000000" w:themeColor="text1"/>
                <w:sz w:val="20"/>
              </w:rPr>
              <w:t xml:space="preserve">documentation that occurred between March 1, 2023, and April 30, 2023 </w:t>
            </w:r>
            <w:r w:rsidRPr="007F5AA6">
              <w:rPr>
                <w:rFonts w:ascii="Arial" w:hAnsi="Arial" w:cs="Arial"/>
                <w:sz w:val="20"/>
              </w:rPr>
              <w:t xml:space="preserve">against the EAU). </w:t>
            </w:r>
            <w:r w:rsidRPr="007F5AA6">
              <w:rPr>
                <w:rFonts w:ascii="Arial" w:hAnsi="Arial" w:cs="Arial"/>
                <w:color w:val="000000" w:themeColor="text1"/>
                <w:sz w:val="20"/>
              </w:rPr>
              <w:t xml:space="preserve">From 56 TURBT cases conducted over this two-month period, secondary </w:t>
            </w:r>
            <w:proofErr w:type="spellStart"/>
            <w:r w:rsidRPr="007F5AA6">
              <w:rPr>
                <w:rFonts w:ascii="Arial" w:hAnsi="Arial" w:cs="Arial"/>
                <w:color w:val="000000" w:themeColor="text1"/>
                <w:sz w:val="20"/>
              </w:rPr>
              <w:t>tumors</w:t>
            </w:r>
            <w:proofErr w:type="spellEnd"/>
            <w:r w:rsidRPr="007F5AA6">
              <w:rPr>
                <w:rFonts w:ascii="Arial" w:hAnsi="Arial" w:cs="Arial"/>
                <w:color w:val="000000" w:themeColor="text1"/>
                <w:sz w:val="20"/>
              </w:rPr>
              <w:t xml:space="preserve"> were excluded, leaving </w:t>
            </w:r>
            <w:proofErr w:type="gramStart"/>
            <w:r w:rsidRPr="007F5AA6">
              <w:rPr>
                <w:rFonts w:ascii="Arial" w:hAnsi="Arial" w:cs="Arial"/>
                <w:color w:val="000000" w:themeColor="text1"/>
                <w:sz w:val="20"/>
              </w:rPr>
              <w:t>a total of 50</w:t>
            </w:r>
            <w:proofErr w:type="gramEnd"/>
            <w:r w:rsidRPr="007F5AA6">
              <w:rPr>
                <w:rFonts w:ascii="Arial" w:hAnsi="Arial" w:cs="Arial"/>
                <w:color w:val="000000" w:themeColor="text1"/>
                <w:sz w:val="20"/>
              </w:rPr>
              <w:t xml:space="preserve"> cases subjected to the audit.</w:t>
            </w:r>
          </w:p>
        </w:tc>
      </w:tr>
      <w:tr w:rsidR="00FD06B5" w:rsidRPr="00EE08D4" w14:paraId="74B7D1EA" w14:textId="77777777" w:rsidTr="007F5AA6">
        <w:trPr>
          <w:trHeight w:val="3290"/>
        </w:trPr>
        <w:tc>
          <w:tcPr>
            <w:tcW w:w="8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AFF61A"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Results</w:t>
            </w:r>
            <w:r w:rsidRPr="007F5AA6">
              <w:rPr>
                <w:rFonts w:ascii="Arial" w:hAnsi="Arial" w:cs="Arial"/>
                <w:sz w:val="20"/>
              </w:rPr>
              <w:t xml:space="preserve">: Among the various factors examined, it </w:t>
            </w:r>
            <w:proofErr w:type="gramStart"/>
            <w:r w:rsidRPr="007F5AA6">
              <w:rPr>
                <w:rFonts w:ascii="Arial" w:hAnsi="Arial" w:cs="Arial"/>
                <w:sz w:val="20"/>
              </w:rPr>
              <w:t>was found</w:t>
            </w:r>
            <w:proofErr w:type="gramEnd"/>
            <w:r w:rsidRPr="007F5AA6">
              <w:rPr>
                <w:rFonts w:ascii="Arial" w:hAnsi="Arial" w:cs="Arial"/>
                <w:sz w:val="20"/>
              </w:rPr>
              <w:t xml:space="preserve"> that 50% of the operators documented whether the </w:t>
            </w:r>
            <w:proofErr w:type="spellStart"/>
            <w:r w:rsidRPr="007F5AA6">
              <w:rPr>
                <w:rFonts w:ascii="Arial" w:hAnsi="Arial" w:cs="Arial"/>
                <w:sz w:val="20"/>
              </w:rPr>
              <w:t>tumor</w:t>
            </w:r>
            <w:proofErr w:type="spellEnd"/>
            <w:r w:rsidRPr="007F5AA6">
              <w:rPr>
                <w:rFonts w:ascii="Arial" w:hAnsi="Arial" w:cs="Arial"/>
                <w:sz w:val="20"/>
              </w:rPr>
              <w:t xml:space="preserve"> was singular or multiple, and 60% provided precise measurements of the </w:t>
            </w:r>
            <w:proofErr w:type="spellStart"/>
            <w:r w:rsidRPr="007F5AA6">
              <w:rPr>
                <w:rFonts w:ascii="Arial" w:hAnsi="Arial" w:cs="Arial"/>
                <w:sz w:val="20"/>
              </w:rPr>
              <w:t>tumor</w:t>
            </w:r>
            <w:proofErr w:type="spellEnd"/>
            <w:r w:rsidRPr="007F5AA6">
              <w:rPr>
                <w:rFonts w:ascii="Arial" w:hAnsi="Arial" w:cs="Arial"/>
                <w:sz w:val="20"/>
              </w:rPr>
              <w:t xml:space="preserve"> size in </w:t>
            </w:r>
            <w:proofErr w:type="spellStart"/>
            <w:r w:rsidRPr="007F5AA6">
              <w:rPr>
                <w:rFonts w:ascii="Arial" w:hAnsi="Arial" w:cs="Arial"/>
                <w:sz w:val="20"/>
              </w:rPr>
              <w:t>centimeters</w:t>
            </w:r>
            <w:proofErr w:type="spellEnd"/>
            <w:r w:rsidRPr="007F5AA6">
              <w:rPr>
                <w:rFonts w:ascii="Arial" w:hAnsi="Arial" w:cs="Arial"/>
                <w:sz w:val="20"/>
              </w:rPr>
              <w:t xml:space="preserve">. 94% of the cases included information about the precise </w:t>
            </w:r>
            <w:proofErr w:type="spellStart"/>
            <w:r w:rsidRPr="007F5AA6">
              <w:rPr>
                <w:rFonts w:ascii="Arial" w:hAnsi="Arial" w:cs="Arial"/>
                <w:sz w:val="20"/>
              </w:rPr>
              <w:t>tumors’s</w:t>
            </w:r>
            <w:proofErr w:type="spellEnd"/>
            <w:r w:rsidRPr="007F5AA6">
              <w:rPr>
                <w:rFonts w:ascii="Arial" w:hAnsi="Arial" w:cs="Arial"/>
                <w:sz w:val="20"/>
              </w:rPr>
              <w:t xml:space="preserve"> location. However, only 75% of the surgeons described the </w:t>
            </w:r>
            <w:proofErr w:type="spellStart"/>
            <w:r w:rsidRPr="007F5AA6">
              <w:rPr>
                <w:rFonts w:ascii="Arial" w:hAnsi="Arial" w:cs="Arial"/>
                <w:sz w:val="20"/>
              </w:rPr>
              <w:t>tumor’s</w:t>
            </w:r>
            <w:proofErr w:type="spellEnd"/>
            <w:r w:rsidRPr="007F5AA6">
              <w:rPr>
                <w:rFonts w:ascii="Arial" w:hAnsi="Arial" w:cs="Arial"/>
                <w:sz w:val="20"/>
              </w:rPr>
              <w:t xml:space="preserve"> appearance as papillary or solid, and 28% noted the presence or absence of associated red patches. </w:t>
            </w:r>
          </w:p>
          <w:p w14:paraId="75811963"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Less than half (42%) of the cases mentioned the depth of resection. Instructions regarding post-operative </w:t>
            </w:r>
            <w:proofErr w:type="spellStart"/>
            <w:r w:rsidRPr="007F5AA6">
              <w:rPr>
                <w:rFonts w:ascii="Arial" w:hAnsi="Arial" w:cs="Arial"/>
                <w:sz w:val="20"/>
              </w:rPr>
              <w:t>mitomycin</w:t>
            </w:r>
            <w:proofErr w:type="spellEnd"/>
            <w:r w:rsidRPr="007F5AA6">
              <w:rPr>
                <w:rFonts w:ascii="Arial" w:hAnsi="Arial" w:cs="Arial"/>
                <w:sz w:val="20"/>
              </w:rPr>
              <w:t xml:space="preserve"> C </w:t>
            </w:r>
            <w:proofErr w:type="gramStart"/>
            <w:r w:rsidRPr="007F5AA6">
              <w:rPr>
                <w:rFonts w:ascii="Arial" w:hAnsi="Arial" w:cs="Arial"/>
                <w:sz w:val="20"/>
              </w:rPr>
              <w:t>were clearly mentioned</w:t>
            </w:r>
            <w:proofErr w:type="gramEnd"/>
            <w:r w:rsidRPr="007F5AA6">
              <w:rPr>
                <w:rFonts w:ascii="Arial" w:hAnsi="Arial" w:cs="Arial"/>
                <w:sz w:val="20"/>
              </w:rPr>
              <w:t xml:space="preserve"> in 68% of the cases, but 14% of operative notes lacked a well-defined post-operative plan. </w:t>
            </w:r>
          </w:p>
        </w:tc>
      </w:tr>
      <w:tr w:rsidR="00FD06B5" w:rsidRPr="00EE08D4" w14:paraId="64444B4C" w14:textId="77777777" w:rsidTr="007F5AA6">
        <w:trPr>
          <w:trHeight w:val="1072"/>
        </w:trPr>
        <w:tc>
          <w:tcPr>
            <w:tcW w:w="8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FCEE06"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Conclusion</w:t>
            </w:r>
            <w:r w:rsidRPr="007F5AA6">
              <w:rPr>
                <w:rFonts w:ascii="Arial" w:hAnsi="Arial" w:cs="Arial"/>
                <w:sz w:val="20"/>
              </w:rPr>
              <w:t xml:space="preserve">: The overall quality of post-operative documentation following TURBT is poor compared to EAU guidelines and can be improved by the introduction of a standardized template for operative notes documentation. </w:t>
            </w:r>
          </w:p>
        </w:tc>
      </w:tr>
      <w:tr w:rsidR="00FD06B5" w:rsidRPr="002C2FA4" w14:paraId="281D20C0" w14:textId="77777777" w:rsidTr="007F5AA6">
        <w:trPr>
          <w:trHeight w:val="91"/>
        </w:trPr>
        <w:tc>
          <w:tcPr>
            <w:tcW w:w="8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098AC3"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Total Word Count (max 250)</w:t>
            </w:r>
            <w:r w:rsidRPr="007F5AA6">
              <w:rPr>
                <w:rFonts w:ascii="Arial" w:hAnsi="Arial" w:cs="Arial"/>
                <w:sz w:val="20"/>
              </w:rPr>
              <w:t xml:space="preserve">: </w:t>
            </w:r>
          </w:p>
        </w:tc>
      </w:tr>
    </w:tbl>
    <w:p w14:paraId="779EE54F" w14:textId="007E2B4A" w:rsidR="00FD06B5" w:rsidRDefault="00FD06B5" w:rsidP="00FD2A50">
      <w:pPr>
        <w:spacing w:after="0"/>
        <w:jc w:val="center"/>
        <w:rPr>
          <w:b/>
          <w:i/>
          <w:color w:val="5F497A" w:themeColor="accent4" w:themeShade="BF"/>
          <w:sz w:val="28"/>
          <w:szCs w:val="28"/>
        </w:rPr>
      </w:pPr>
    </w:p>
    <w:p w14:paraId="034F5894" w14:textId="1605DD11" w:rsidR="00FD06B5" w:rsidRDefault="00FD06B5" w:rsidP="00FD2A50">
      <w:pPr>
        <w:spacing w:after="0"/>
        <w:jc w:val="center"/>
        <w:rPr>
          <w:b/>
          <w:i/>
          <w:color w:val="5F497A" w:themeColor="accent4" w:themeShade="BF"/>
          <w:sz w:val="28"/>
          <w:szCs w:val="28"/>
        </w:rPr>
      </w:pPr>
    </w:p>
    <w:p w14:paraId="79FE9618" w14:textId="36D12220" w:rsidR="00FD06B5" w:rsidRDefault="00FD06B5" w:rsidP="00FD2A50">
      <w:pPr>
        <w:spacing w:after="0"/>
        <w:jc w:val="center"/>
        <w:rPr>
          <w:b/>
          <w:i/>
          <w:color w:val="5F497A" w:themeColor="accent4" w:themeShade="BF"/>
          <w:sz w:val="28"/>
          <w:szCs w:val="28"/>
        </w:rPr>
      </w:pPr>
    </w:p>
    <w:p w14:paraId="1016EA30" w14:textId="5A22EEA1" w:rsidR="00FD06B5" w:rsidRDefault="00FD06B5" w:rsidP="00FD2A50">
      <w:pPr>
        <w:spacing w:after="0"/>
        <w:jc w:val="center"/>
        <w:rPr>
          <w:b/>
          <w:i/>
          <w:color w:val="5F497A" w:themeColor="accent4" w:themeShade="BF"/>
          <w:sz w:val="28"/>
          <w:szCs w:val="28"/>
        </w:rPr>
      </w:pPr>
    </w:p>
    <w:p w14:paraId="0929835D" w14:textId="18A13757" w:rsidR="00FD06B5" w:rsidRDefault="00FD06B5" w:rsidP="00FD2A50">
      <w:pPr>
        <w:spacing w:after="0"/>
        <w:jc w:val="center"/>
        <w:rPr>
          <w:b/>
          <w:i/>
          <w:color w:val="5F497A" w:themeColor="accent4" w:themeShade="BF"/>
          <w:sz w:val="28"/>
          <w:szCs w:val="28"/>
        </w:rPr>
      </w:pPr>
    </w:p>
    <w:p w14:paraId="7BD4D30D" w14:textId="2EB1A0BF" w:rsidR="00FD06B5" w:rsidRDefault="00FD06B5" w:rsidP="00FD2A50">
      <w:pPr>
        <w:spacing w:after="0"/>
        <w:jc w:val="center"/>
        <w:rPr>
          <w:b/>
          <w:i/>
          <w:color w:val="5F497A" w:themeColor="accent4" w:themeShade="BF"/>
          <w:sz w:val="28"/>
          <w:szCs w:val="28"/>
        </w:rPr>
      </w:pPr>
    </w:p>
    <w:p w14:paraId="6F707F26" w14:textId="49CAC4BF" w:rsidR="00FD06B5" w:rsidRDefault="00FD06B5" w:rsidP="00FD2A50">
      <w:pPr>
        <w:spacing w:after="0"/>
        <w:jc w:val="center"/>
        <w:rPr>
          <w:b/>
          <w:i/>
          <w:color w:val="5F497A" w:themeColor="accent4" w:themeShade="BF"/>
          <w:sz w:val="28"/>
          <w:szCs w:val="28"/>
        </w:rPr>
      </w:pPr>
    </w:p>
    <w:p w14:paraId="02EABB9E" w14:textId="022C42EA" w:rsidR="00FD06B5" w:rsidRDefault="00FD06B5" w:rsidP="00FD2A50">
      <w:pPr>
        <w:spacing w:after="0"/>
        <w:jc w:val="center"/>
        <w:rPr>
          <w:b/>
          <w:i/>
          <w:color w:val="5F497A" w:themeColor="accent4" w:themeShade="BF"/>
          <w:sz w:val="28"/>
          <w:szCs w:val="28"/>
        </w:rPr>
      </w:pPr>
    </w:p>
    <w:p w14:paraId="56453B40" w14:textId="7DF39F0F" w:rsidR="00FD06B5" w:rsidRDefault="00FD06B5" w:rsidP="007F5AA6">
      <w:pPr>
        <w:spacing w:after="0"/>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FD06B5" w:rsidRPr="006B6C5B" w14:paraId="0BA4F568" w14:textId="77777777" w:rsidTr="007F5AA6">
        <w:tc>
          <w:tcPr>
            <w:tcW w:w="5637" w:type="dxa"/>
            <w:tcBorders>
              <w:top w:val="single" w:sz="4" w:space="0" w:color="auto"/>
              <w:left w:val="single" w:sz="4" w:space="0" w:color="auto"/>
              <w:bottom w:val="single" w:sz="4" w:space="0" w:color="auto"/>
              <w:right w:val="single" w:sz="4" w:space="0" w:color="auto"/>
            </w:tcBorders>
          </w:tcPr>
          <w:p w14:paraId="4BE640B2" w14:textId="77777777" w:rsidR="00FD06B5" w:rsidRPr="007F5AA6" w:rsidRDefault="00FD06B5" w:rsidP="007F5AA6">
            <w:pPr>
              <w:spacing w:after="0" w:line="240" w:lineRule="auto"/>
              <w:rPr>
                <w:rFonts w:ascii="Arial" w:hAnsi="Arial" w:cs="Arial"/>
                <w:color w:val="000000" w:themeColor="text1"/>
                <w:sz w:val="20"/>
              </w:rPr>
            </w:pPr>
            <w:r w:rsidRPr="007F5AA6">
              <w:rPr>
                <w:rFonts w:ascii="Arial" w:hAnsi="Arial" w:cs="Arial"/>
                <w:b/>
                <w:color w:val="000000" w:themeColor="text1"/>
                <w:sz w:val="20"/>
              </w:rPr>
              <w:t>Name of Presenter</w:t>
            </w:r>
            <w:r w:rsidRPr="007F5AA6">
              <w:rPr>
                <w:rFonts w:ascii="Arial" w:hAnsi="Arial" w:cs="Arial"/>
                <w:color w:val="000000" w:themeColor="text1"/>
                <w:sz w:val="20"/>
              </w:rPr>
              <w:t>: I. Pina</w:t>
            </w:r>
          </w:p>
          <w:p w14:paraId="5B4CD56A" w14:textId="77777777" w:rsidR="00FD06B5" w:rsidRPr="007F5AA6" w:rsidRDefault="00FD06B5" w:rsidP="007F5AA6">
            <w:pPr>
              <w:spacing w:after="0" w:line="240" w:lineRule="auto"/>
              <w:rPr>
                <w:rFonts w:ascii="Arial" w:hAnsi="Arial" w:cs="Arial"/>
                <w:color w:val="000000" w:themeColor="text1"/>
                <w:sz w:val="20"/>
              </w:rPr>
            </w:pPr>
          </w:p>
        </w:tc>
        <w:tc>
          <w:tcPr>
            <w:tcW w:w="3605" w:type="dxa"/>
            <w:tcBorders>
              <w:top w:val="single" w:sz="4" w:space="0" w:color="auto"/>
              <w:left w:val="single" w:sz="4" w:space="0" w:color="auto"/>
              <w:bottom w:val="single" w:sz="4" w:space="0" w:color="auto"/>
              <w:right w:val="single" w:sz="4" w:space="0" w:color="auto"/>
            </w:tcBorders>
            <w:hideMark/>
          </w:tcPr>
          <w:p w14:paraId="2DA41ACD"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Training grade/post</w:t>
            </w:r>
            <w:r w:rsidRPr="007F5AA6">
              <w:rPr>
                <w:rFonts w:ascii="Arial" w:hAnsi="Arial" w:cs="Arial"/>
                <w:sz w:val="20"/>
              </w:rPr>
              <w:t>: Trust Grade Registrar</w:t>
            </w:r>
          </w:p>
        </w:tc>
      </w:tr>
      <w:tr w:rsidR="00FD06B5" w:rsidRPr="006B6C5B" w14:paraId="396278D0"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52673C78" w14:textId="77777777" w:rsidR="00FD06B5" w:rsidRPr="007F5AA6" w:rsidRDefault="00FD06B5" w:rsidP="007F5AA6">
            <w:pPr>
              <w:spacing w:after="0" w:line="240" w:lineRule="auto"/>
              <w:rPr>
                <w:rFonts w:ascii="Arial" w:hAnsi="Arial" w:cs="Arial"/>
                <w:color w:val="000000" w:themeColor="text1"/>
                <w:sz w:val="20"/>
              </w:rPr>
            </w:pPr>
            <w:r w:rsidRPr="007F5AA6">
              <w:rPr>
                <w:rFonts w:ascii="Arial" w:hAnsi="Arial" w:cs="Arial"/>
                <w:b/>
                <w:color w:val="000000" w:themeColor="text1"/>
                <w:sz w:val="20"/>
              </w:rPr>
              <w:t>Institution</w:t>
            </w:r>
            <w:r w:rsidRPr="007F5AA6">
              <w:rPr>
                <w:rFonts w:ascii="Arial" w:hAnsi="Arial" w:cs="Arial"/>
                <w:color w:val="000000" w:themeColor="text1"/>
                <w:sz w:val="20"/>
              </w:rPr>
              <w:t>: North Tees &amp; Hartlepool NHS Foundation Trust, South Tyneside and Sunderland NHS Foundation Trust, South Tees Hospitals NHS Foundation Trust, Newcastle Hospitals NHS Foundation Trust</w:t>
            </w:r>
          </w:p>
          <w:p w14:paraId="5D87AF71" w14:textId="77777777" w:rsidR="00FD06B5" w:rsidRPr="007F5AA6" w:rsidRDefault="00FD06B5" w:rsidP="007F5AA6">
            <w:pPr>
              <w:spacing w:after="0" w:line="240" w:lineRule="auto"/>
              <w:rPr>
                <w:rFonts w:ascii="Arial" w:hAnsi="Arial" w:cs="Arial"/>
                <w:color w:val="000000" w:themeColor="text1"/>
                <w:sz w:val="20"/>
              </w:rPr>
            </w:pPr>
          </w:p>
        </w:tc>
      </w:tr>
      <w:tr w:rsidR="00FD06B5" w:rsidRPr="006B6C5B" w14:paraId="32E01552"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11C19995"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Title of Presentation</w:t>
            </w:r>
            <w:r w:rsidRPr="007F5AA6">
              <w:rPr>
                <w:rFonts w:ascii="Arial" w:hAnsi="Arial" w:cs="Arial"/>
                <w:sz w:val="20"/>
              </w:rPr>
              <w:t xml:space="preserve">: </w:t>
            </w:r>
          </w:p>
          <w:p w14:paraId="4B2DB0AF"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A multi-centre regional review of scrotal exploration for suspected torsion: is the North East adhering to the National Guidelines?</w:t>
            </w:r>
          </w:p>
        </w:tc>
      </w:tr>
      <w:tr w:rsidR="00FD06B5" w:rsidRPr="006B6C5B" w14:paraId="0CFFCF6E"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599ECC45"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Authors</w:t>
            </w:r>
            <w:r w:rsidRPr="007F5AA6">
              <w:rPr>
                <w:rFonts w:ascii="Arial" w:hAnsi="Arial" w:cs="Arial"/>
                <w:sz w:val="20"/>
              </w:rPr>
              <w:t>:</w:t>
            </w:r>
          </w:p>
          <w:p w14:paraId="3C0F58F8"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I. Pina, P. </w:t>
            </w:r>
            <w:proofErr w:type="spellStart"/>
            <w:r w:rsidRPr="007F5AA6">
              <w:rPr>
                <w:rFonts w:ascii="Arial" w:hAnsi="Arial" w:cs="Arial"/>
                <w:sz w:val="20"/>
              </w:rPr>
              <w:t>Chitteti</w:t>
            </w:r>
            <w:proofErr w:type="spellEnd"/>
            <w:r w:rsidRPr="007F5AA6">
              <w:rPr>
                <w:rFonts w:ascii="Arial" w:hAnsi="Arial" w:cs="Arial"/>
                <w:sz w:val="20"/>
              </w:rPr>
              <w:t>, H. Ho, L. Moore, A. Hartley</w:t>
            </w:r>
          </w:p>
          <w:p w14:paraId="33D4FD22" w14:textId="77777777" w:rsidR="00FD06B5" w:rsidRPr="007F5AA6" w:rsidRDefault="00FD06B5" w:rsidP="007F5AA6">
            <w:pPr>
              <w:spacing w:after="0" w:line="240" w:lineRule="auto"/>
              <w:rPr>
                <w:rFonts w:ascii="Arial" w:hAnsi="Arial" w:cs="Arial"/>
                <w:sz w:val="20"/>
              </w:rPr>
            </w:pPr>
          </w:p>
        </w:tc>
      </w:tr>
      <w:tr w:rsidR="00FD06B5" w:rsidRPr="006B6C5B" w14:paraId="6A009BB8"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CC56CC7"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Aims</w:t>
            </w:r>
            <w:r w:rsidRPr="007F5AA6">
              <w:rPr>
                <w:rFonts w:ascii="Arial" w:hAnsi="Arial" w:cs="Arial"/>
                <w:sz w:val="20"/>
              </w:rPr>
              <w:t>:</w:t>
            </w:r>
          </w:p>
          <w:p w14:paraId="4CEAE283"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Acute scrotal pain is a common presentation in Urology. Management of proven testicular torsion should be standardised but the surgical management when </w:t>
            </w:r>
            <w:proofErr w:type="gramStart"/>
            <w:r w:rsidRPr="007F5AA6">
              <w:rPr>
                <w:rFonts w:ascii="Arial" w:hAnsi="Arial" w:cs="Arial"/>
                <w:sz w:val="20"/>
              </w:rPr>
              <w:t>an</w:t>
            </w:r>
            <w:proofErr w:type="gramEnd"/>
            <w:r w:rsidRPr="007F5AA6">
              <w:rPr>
                <w:rFonts w:ascii="Arial" w:hAnsi="Arial" w:cs="Arial"/>
                <w:sz w:val="20"/>
              </w:rPr>
              <w:t xml:space="preserve"> un-</w:t>
            </w:r>
            <w:proofErr w:type="spellStart"/>
            <w:r w:rsidRPr="007F5AA6">
              <w:rPr>
                <w:rFonts w:ascii="Arial" w:hAnsi="Arial" w:cs="Arial"/>
                <w:sz w:val="20"/>
              </w:rPr>
              <w:t>torted</w:t>
            </w:r>
            <w:proofErr w:type="spellEnd"/>
            <w:r w:rsidRPr="007F5AA6">
              <w:rPr>
                <w:rFonts w:ascii="Arial" w:hAnsi="Arial" w:cs="Arial"/>
                <w:sz w:val="20"/>
              </w:rPr>
              <w:t xml:space="preserve"> testicle is found is variable. To address this a BURST-BAUS consensus document for best practice of scrotal exploration for suspected testicular torsion </w:t>
            </w:r>
            <w:proofErr w:type="gramStart"/>
            <w:r w:rsidRPr="007F5AA6">
              <w:rPr>
                <w:rFonts w:ascii="Arial" w:hAnsi="Arial" w:cs="Arial"/>
                <w:sz w:val="20"/>
              </w:rPr>
              <w:t>was published</w:t>
            </w:r>
            <w:proofErr w:type="gramEnd"/>
            <w:r w:rsidRPr="007F5AA6">
              <w:rPr>
                <w:rFonts w:ascii="Arial" w:hAnsi="Arial" w:cs="Arial"/>
                <w:sz w:val="20"/>
              </w:rPr>
              <w:t xml:space="preserve"> in June 2022. We assessed clinical practice across four Trusts in the region </w:t>
            </w:r>
            <w:proofErr w:type="spellStart"/>
            <w:r w:rsidRPr="007F5AA6">
              <w:rPr>
                <w:rFonts w:ascii="Arial" w:hAnsi="Arial" w:cs="Arial"/>
                <w:sz w:val="20"/>
              </w:rPr>
              <w:t>pre publication</w:t>
            </w:r>
            <w:proofErr w:type="spellEnd"/>
            <w:r w:rsidRPr="007F5AA6">
              <w:rPr>
                <w:rFonts w:ascii="Arial" w:hAnsi="Arial" w:cs="Arial"/>
                <w:sz w:val="20"/>
              </w:rPr>
              <w:t>, presented the consensus document in our units and then assessed adherence to these guidelines.</w:t>
            </w:r>
          </w:p>
        </w:tc>
      </w:tr>
      <w:tr w:rsidR="00FD06B5" w:rsidRPr="006B6C5B" w14:paraId="43A267C8"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462E3C5"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Methods</w:t>
            </w:r>
            <w:r w:rsidRPr="007F5AA6">
              <w:rPr>
                <w:rFonts w:ascii="Arial" w:hAnsi="Arial" w:cs="Arial"/>
                <w:sz w:val="20"/>
              </w:rPr>
              <w:t>:</w:t>
            </w:r>
          </w:p>
          <w:p w14:paraId="50C8D50E"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A retrospective study </w:t>
            </w:r>
            <w:proofErr w:type="gramStart"/>
            <w:r w:rsidRPr="007F5AA6">
              <w:rPr>
                <w:rFonts w:ascii="Arial" w:hAnsi="Arial" w:cs="Arial"/>
                <w:sz w:val="20"/>
              </w:rPr>
              <w:t>was done</w:t>
            </w:r>
            <w:proofErr w:type="gramEnd"/>
            <w:r w:rsidRPr="007F5AA6">
              <w:rPr>
                <w:rFonts w:ascii="Arial" w:hAnsi="Arial" w:cs="Arial"/>
                <w:sz w:val="20"/>
              </w:rPr>
              <w:t xml:space="preserve"> of all cases of scrotal exploration for suspected torsion from January to May 2022 across four regional Trusts. A summary of the BURST-BAUS consensus document </w:t>
            </w:r>
            <w:proofErr w:type="gramStart"/>
            <w:r w:rsidRPr="007F5AA6">
              <w:rPr>
                <w:rFonts w:ascii="Arial" w:hAnsi="Arial" w:cs="Arial"/>
                <w:sz w:val="20"/>
              </w:rPr>
              <w:t>was presented</w:t>
            </w:r>
            <w:proofErr w:type="gramEnd"/>
            <w:r w:rsidRPr="007F5AA6">
              <w:rPr>
                <w:rFonts w:ascii="Arial" w:hAnsi="Arial" w:cs="Arial"/>
                <w:sz w:val="20"/>
              </w:rPr>
              <w:t xml:space="preserve"> to the departments, and a 5-month prospective study followed.</w:t>
            </w:r>
          </w:p>
        </w:tc>
      </w:tr>
      <w:tr w:rsidR="00FD06B5" w:rsidRPr="006B6C5B" w14:paraId="0979B353"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8743A7F"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Results</w:t>
            </w:r>
            <w:r w:rsidRPr="007F5AA6">
              <w:rPr>
                <w:rFonts w:ascii="Arial" w:hAnsi="Arial" w:cs="Arial"/>
                <w:sz w:val="20"/>
              </w:rPr>
              <w:t>:</w:t>
            </w:r>
          </w:p>
          <w:p w14:paraId="2DF507FC" w14:textId="77777777" w:rsidR="00FD06B5" w:rsidRPr="007F5AA6" w:rsidRDefault="00FD06B5" w:rsidP="007F5AA6">
            <w:pPr>
              <w:spacing w:after="0" w:line="240" w:lineRule="auto"/>
              <w:rPr>
                <w:rFonts w:ascii="Arial" w:hAnsi="Arial" w:cs="Arial"/>
                <w:color w:val="000000" w:themeColor="text1"/>
                <w:sz w:val="20"/>
              </w:rPr>
            </w:pPr>
            <w:r w:rsidRPr="007F5AA6">
              <w:rPr>
                <w:rFonts w:ascii="Arial" w:hAnsi="Arial" w:cs="Arial"/>
                <w:color w:val="000000" w:themeColor="text1"/>
                <w:sz w:val="20"/>
              </w:rPr>
              <w:t xml:space="preserve">Across the four Trusts, </w:t>
            </w:r>
            <w:proofErr w:type="gramStart"/>
            <w:r w:rsidRPr="007F5AA6">
              <w:rPr>
                <w:rFonts w:ascii="Arial" w:hAnsi="Arial" w:cs="Arial"/>
                <w:color w:val="000000" w:themeColor="text1"/>
                <w:sz w:val="20"/>
              </w:rPr>
              <w:t>a total of 93</w:t>
            </w:r>
            <w:proofErr w:type="gramEnd"/>
            <w:r w:rsidRPr="007F5AA6">
              <w:rPr>
                <w:rFonts w:ascii="Arial" w:hAnsi="Arial" w:cs="Arial"/>
                <w:color w:val="000000" w:themeColor="text1"/>
                <w:sz w:val="20"/>
              </w:rPr>
              <w:t xml:space="preserve"> scrotal explorations were performed between January and May 2022. </w:t>
            </w:r>
            <w:proofErr w:type="gramStart"/>
            <w:r w:rsidRPr="007F5AA6">
              <w:rPr>
                <w:rFonts w:ascii="Arial" w:hAnsi="Arial" w:cs="Arial"/>
                <w:color w:val="000000" w:themeColor="text1"/>
                <w:sz w:val="20"/>
              </w:rPr>
              <w:t>A total of 21</w:t>
            </w:r>
            <w:proofErr w:type="gramEnd"/>
            <w:r w:rsidRPr="007F5AA6">
              <w:rPr>
                <w:rFonts w:ascii="Arial" w:hAnsi="Arial" w:cs="Arial"/>
                <w:color w:val="000000" w:themeColor="text1"/>
                <w:sz w:val="20"/>
              </w:rPr>
              <w:t xml:space="preserve"> were found to have torsion, with only 1 having planned follow-up. In comparison to the consensus document, 10 patients had the complete consent form and intra-operative decision making was found to be in line with future guidance 75% (n=70) of the time. </w:t>
            </w:r>
          </w:p>
          <w:p w14:paraId="2C400CF7" w14:textId="77777777" w:rsidR="00FD06B5" w:rsidRPr="007F5AA6" w:rsidRDefault="00FD06B5" w:rsidP="007F5AA6">
            <w:pPr>
              <w:spacing w:after="0" w:line="240" w:lineRule="auto"/>
              <w:rPr>
                <w:rFonts w:ascii="Arial" w:hAnsi="Arial" w:cs="Arial"/>
                <w:sz w:val="20"/>
              </w:rPr>
            </w:pPr>
          </w:p>
          <w:p w14:paraId="303E1EF9"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Post dissemination of the consensus and to date, </w:t>
            </w:r>
            <w:proofErr w:type="gramStart"/>
            <w:r w:rsidRPr="007F5AA6">
              <w:rPr>
                <w:rFonts w:ascii="Arial" w:hAnsi="Arial" w:cs="Arial"/>
                <w:sz w:val="20"/>
              </w:rPr>
              <w:t>a total of 68</w:t>
            </w:r>
            <w:proofErr w:type="gramEnd"/>
            <w:r w:rsidRPr="007F5AA6">
              <w:rPr>
                <w:rFonts w:ascii="Arial" w:hAnsi="Arial" w:cs="Arial"/>
                <w:sz w:val="20"/>
              </w:rPr>
              <w:t xml:space="preserve"> explorations have been done of which 22 were found to have torsion. 3 of which have planned follow-ups. Intra-operative decision-making had improved to 86</w:t>
            </w:r>
            <w:proofErr w:type="gramStart"/>
            <w:r w:rsidRPr="007F5AA6">
              <w:rPr>
                <w:rFonts w:ascii="Arial" w:hAnsi="Arial" w:cs="Arial"/>
                <w:sz w:val="20"/>
              </w:rPr>
              <w:t>,7</w:t>
            </w:r>
            <w:proofErr w:type="gramEnd"/>
            <w:r w:rsidRPr="007F5AA6">
              <w:rPr>
                <w:rFonts w:ascii="Arial" w:hAnsi="Arial" w:cs="Arial"/>
                <w:sz w:val="20"/>
              </w:rPr>
              <w:t>% (n=59).</w:t>
            </w:r>
          </w:p>
          <w:p w14:paraId="5A36F59F" w14:textId="77777777" w:rsidR="00FD06B5" w:rsidRPr="007F5AA6" w:rsidRDefault="00FD06B5" w:rsidP="007F5AA6">
            <w:pPr>
              <w:spacing w:after="0" w:line="240" w:lineRule="auto"/>
              <w:rPr>
                <w:rFonts w:ascii="Arial" w:hAnsi="Arial" w:cs="Arial"/>
                <w:sz w:val="20"/>
              </w:rPr>
            </w:pPr>
          </w:p>
        </w:tc>
      </w:tr>
      <w:tr w:rsidR="00FD06B5" w:rsidRPr="006B6C5B" w14:paraId="03C0D0AD"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CE13379"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Conclusion</w:t>
            </w:r>
            <w:r w:rsidRPr="007F5AA6">
              <w:rPr>
                <w:rFonts w:ascii="Arial" w:hAnsi="Arial" w:cs="Arial"/>
                <w:sz w:val="20"/>
              </w:rPr>
              <w:t>:</w:t>
            </w:r>
          </w:p>
          <w:p w14:paraId="068064E7"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Across the four </w:t>
            </w:r>
            <w:proofErr w:type="gramStart"/>
            <w:r w:rsidRPr="007F5AA6">
              <w:rPr>
                <w:rFonts w:ascii="Arial" w:hAnsi="Arial" w:cs="Arial"/>
                <w:sz w:val="20"/>
              </w:rPr>
              <w:t>centres</w:t>
            </w:r>
            <w:proofErr w:type="gramEnd"/>
            <w:r w:rsidRPr="007F5AA6">
              <w:rPr>
                <w:rFonts w:ascii="Arial" w:hAnsi="Arial" w:cs="Arial"/>
                <w:sz w:val="20"/>
              </w:rPr>
              <w:t xml:space="preserve"> there was an overall improvement in adherence to guidelines after dissemination of the consensus, but there is still room for improvement and further divulgation is warranted.</w:t>
            </w:r>
          </w:p>
          <w:p w14:paraId="06ABB163" w14:textId="77777777" w:rsidR="00FD06B5" w:rsidRPr="007F5AA6" w:rsidRDefault="00FD06B5" w:rsidP="007F5AA6">
            <w:pPr>
              <w:spacing w:after="0" w:line="240" w:lineRule="auto"/>
              <w:rPr>
                <w:rFonts w:ascii="Arial" w:hAnsi="Arial" w:cs="Arial"/>
                <w:sz w:val="20"/>
              </w:rPr>
            </w:pPr>
          </w:p>
        </w:tc>
      </w:tr>
      <w:tr w:rsidR="00FD06B5" w:rsidRPr="006B6C5B" w14:paraId="2EAF7F04"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71228AF"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Total Word Count (max 250)</w:t>
            </w:r>
            <w:r w:rsidRPr="007F5AA6">
              <w:rPr>
                <w:rFonts w:ascii="Arial" w:hAnsi="Arial" w:cs="Arial"/>
                <w:sz w:val="20"/>
              </w:rPr>
              <w:t>:248</w:t>
            </w:r>
          </w:p>
        </w:tc>
      </w:tr>
    </w:tbl>
    <w:p w14:paraId="272F29C7" w14:textId="1DA89432" w:rsidR="00FD06B5" w:rsidRDefault="00FD06B5" w:rsidP="00FD2A50">
      <w:pPr>
        <w:spacing w:after="0"/>
        <w:jc w:val="center"/>
        <w:rPr>
          <w:b/>
          <w:i/>
          <w:color w:val="5F497A" w:themeColor="accent4" w:themeShade="BF"/>
          <w:sz w:val="28"/>
          <w:szCs w:val="28"/>
        </w:rPr>
      </w:pPr>
    </w:p>
    <w:p w14:paraId="674A1089" w14:textId="1F6957D3" w:rsidR="00FD06B5" w:rsidRDefault="00FD06B5" w:rsidP="00FD2A50">
      <w:pPr>
        <w:spacing w:after="0"/>
        <w:jc w:val="center"/>
        <w:rPr>
          <w:b/>
          <w:i/>
          <w:color w:val="5F497A" w:themeColor="accent4" w:themeShade="BF"/>
          <w:sz w:val="28"/>
          <w:szCs w:val="28"/>
        </w:rPr>
      </w:pPr>
    </w:p>
    <w:p w14:paraId="275AFD64" w14:textId="68B7A098" w:rsidR="00FD06B5" w:rsidRDefault="00FD06B5" w:rsidP="00FD2A50">
      <w:pPr>
        <w:spacing w:after="0"/>
        <w:jc w:val="center"/>
        <w:rPr>
          <w:b/>
          <w:i/>
          <w:color w:val="5F497A" w:themeColor="accent4" w:themeShade="BF"/>
          <w:sz w:val="28"/>
          <w:szCs w:val="28"/>
        </w:rPr>
      </w:pPr>
    </w:p>
    <w:p w14:paraId="6798DB0E" w14:textId="6E18A13E" w:rsidR="00FD06B5" w:rsidRDefault="00FD06B5" w:rsidP="00FD2A50">
      <w:pPr>
        <w:spacing w:after="0"/>
        <w:jc w:val="center"/>
        <w:rPr>
          <w:b/>
          <w:i/>
          <w:color w:val="5F497A" w:themeColor="accent4" w:themeShade="BF"/>
          <w:sz w:val="28"/>
          <w:szCs w:val="28"/>
        </w:rPr>
      </w:pPr>
    </w:p>
    <w:p w14:paraId="41EEBCB6" w14:textId="0687DDF1" w:rsidR="00FD06B5" w:rsidRDefault="00FD06B5" w:rsidP="00FD2A50">
      <w:pPr>
        <w:spacing w:after="0"/>
        <w:jc w:val="center"/>
        <w:rPr>
          <w:b/>
          <w:i/>
          <w:color w:val="5F497A" w:themeColor="accent4" w:themeShade="BF"/>
          <w:sz w:val="28"/>
          <w:szCs w:val="28"/>
        </w:rPr>
      </w:pPr>
    </w:p>
    <w:p w14:paraId="255A177B" w14:textId="0C43949E" w:rsidR="007F5AA6" w:rsidRDefault="007F5AA6" w:rsidP="00FD2A50">
      <w:pPr>
        <w:spacing w:after="0"/>
        <w:jc w:val="center"/>
        <w:rPr>
          <w:b/>
          <w:i/>
          <w:color w:val="5F497A" w:themeColor="accent4" w:themeShade="BF"/>
          <w:sz w:val="28"/>
          <w:szCs w:val="28"/>
        </w:rPr>
      </w:pPr>
    </w:p>
    <w:p w14:paraId="17A91717" w14:textId="4CE78ED8" w:rsidR="007F5AA6" w:rsidRDefault="007F5AA6" w:rsidP="00FD2A50">
      <w:pPr>
        <w:spacing w:after="0"/>
        <w:jc w:val="center"/>
        <w:rPr>
          <w:b/>
          <w:i/>
          <w:color w:val="5F497A" w:themeColor="accent4" w:themeShade="BF"/>
          <w:sz w:val="28"/>
          <w:szCs w:val="28"/>
        </w:rPr>
      </w:pPr>
    </w:p>
    <w:p w14:paraId="6A5FC4DD" w14:textId="77104EAA" w:rsidR="007F5AA6" w:rsidRDefault="007F5AA6" w:rsidP="00FD2A50">
      <w:pPr>
        <w:spacing w:after="0"/>
        <w:jc w:val="center"/>
        <w:rPr>
          <w:b/>
          <w:i/>
          <w:color w:val="5F497A" w:themeColor="accent4" w:themeShade="BF"/>
          <w:sz w:val="28"/>
          <w:szCs w:val="28"/>
        </w:rPr>
      </w:pPr>
    </w:p>
    <w:p w14:paraId="47A6BDAD" w14:textId="77777777" w:rsidR="007F5AA6" w:rsidRDefault="007F5AA6"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1"/>
        <w:gridCol w:w="3370"/>
      </w:tblGrid>
      <w:tr w:rsidR="00FD06B5" w:rsidRPr="007F5AA6" w14:paraId="3FCE6B7B" w14:textId="77777777" w:rsidTr="00E03F81">
        <w:trPr>
          <w:trHeight w:val="578"/>
        </w:trPr>
        <w:tc>
          <w:tcPr>
            <w:tcW w:w="5241" w:type="dxa"/>
            <w:tcBorders>
              <w:top w:val="single" w:sz="4" w:space="0" w:color="auto"/>
              <w:left w:val="single" w:sz="4" w:space="0" w:color="auto"/>
              <w:bottom w:val="single" w:sz="4" w:space="0" w:color="auto"/>
              <w:right w:val="single" w:sz="4" w:space="0" w:color="auto"/>
            </w:tcBorders>
          </w:tcPr>
          <w:p w14:paraId="08161D05"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Name of Presenter</w:t>
            </w:r>
            <w:r w:rsidRPr="007F5AA6">
              <w:rPr>
                <w:rFonts w:ascii="Arial" w:hAnsi="Arial" w:cs="Arial"/>
                <w:sz w:val="20"/>
              </w:rPr>
              <w:t>: James Leighton</w:t>
            </w:r>
          </w:p>
          <w:p w14:paraId="5363FE8A" w14:textId="77777777" w:rsidR="00FD06B5" w:rsidRPr="007F5AA6" w:rsidRDefault="00FD06B5" w:rsidP="007F5AA6">
            <w:pPr>
              <w:spacing w:after="0" w:line="240" w:lineRule="auto"/>
              <w:rPr>
                <w:rFonts w:ascii="Arial" w:hAnsi="Arial" w:cs="Arial"/>
                <w:sz w:val="20"/>
              </w:rPr>
            </w:pPr>
          </w:p>
        </w:tc>
        <w:tc>
          <w:tcPr>
            <w:tcW w:w="3369" w:type="dxa"/>
            <w:tcBorders>
              <w:top w:val="single" w:sz="4" w:space="0" w:color="auto"/>
              <w:left w:val="single" w:sz="4" w:space="0" w:color="auto"/>
              <w:bottom w:val="single" w:sz="4" w:space="0" w:color="auto"/>
              <w:right w:val="single" w:sz="4" w:space="0" w:color="auto"/>
            </w:tcBorders>
            <w:hideMark/>
          </w:tcPr>
          <w:p w14:paraId="3E28D70A"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Training grade/post</w:t>
            </w:r>
            <w:r w:rsidRPr="007F5AA6">
              <w:rPr>
                <w:rFonts w:ascii="Arial" w:hAnsi="Arial" w:cs="Arial"/>
                <w:sz w:val="20"/>
              </w:rPr>
              <w:t>: CT2</w:t>
            </w:r>
          </w:p>
        </w:tc>
      </w:tr>
      <w:tr w:rsidR="00FD06B5" w:rsidRPr="007F5AA6" w14:paraId="002971B6" w14:textId="77777777" w:rsidTr="00E03F81">
        <w:trPr>
          <w:trHeight w:val="598"/>
        </w:trPr>
        <w:tc>
          <w:tcPr>
            <w:tcW w:w="8611" w:type="dxa"/>
            <w:gridSpan w:val="2"/>
            <w:tcBorders>
              <w:top w:val="single" w:sz="4" w:space="0" w:color="auto"/>
              <w:left w:val="single" w:sz="4" w:space="0" w:color="auto"/>
              <w:bottom w:val="single" w:sz="4" w:space="0" w:color="auto"/>
              <w:right w:val="single" w:sz="4" w:space="0" w:color="auto"/>
            </w:tcBorders>
          </w:tcPr>
          <w:p w14:paraId="6CFE2725"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Institution</w:t>
            </w:r>
            <w:r w:rsidRPr="007F5AA6">
              <w:rPr>
                <w:rFonts w:ascii="Arial" w:hAnsi="Arial" w:cs="Arial"/>
                <w:sz w:val="20"/>
              </w:rPr>
              <w:t xml:space="preserve">: Freeman </w:t>
            </w:r>
          </w:p>
          <w:p w14:paraId="6D30B1FF" w14:textId="77777777" w:rsidR="00FD06B5" w:rsidRPr="007F5AA6" w:rsidRDefault="00FD06B5" w:rsidP="007F5AA6">
            <w:pPr>
              <w:spacing w:after="0" w:line="240" w:lineRule="auto"/>
              <w:rPr>
                <w:rFonts w:ascii="Arial" w:hAnsi="Arial" w:cs="Arial"/>
                <w:sz w:val="20"/>
              </w:rPr>
            </w:pPr>
          </w:p>
        </w:tc>
      </w:tr>
      <w:tr w:rsidR="00FD06B5" w:rsidRPr="007F5AA6" w14:paraId="460D1260" w14:textId="77777777" w:rsidTr="00E03F81">
        <w:trPr>
          <w:trHeight w:val="868"/>
        </w:trPr>
        <w:tc>
          <w:tcPr>
            <w:tcW w:w="8611" w:type="dxa"/>
            <w:gridSpan w:val="2"/>
            <w:tcBorders>
              <w:top w:val="single" w:sz="4" w:space="0" w:color="auto"/>
              <w:left w:val="single" w:sz="4" w:space="0" w:color="auto"/>
              <w:bottom w:val="single" w:sz="4" w:space="0" w:color="auto"/>
              <w:right w:val="single" w:sz="4" w:space="0" w:color="auto"/>
            </w:tcBorders>
          </w:tcPr>
          <w:p w14:paraId="50FC0026"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Title of Presentation</w:t>
            </w:r>
            <w:r w:rsidRPr="007F5AA6">
              <w:rPr>
                <w:rFonts w:ascii="Arial" w:hAnsi="Arial" w:cs="Arial"/>
                <w:sz w:val="20"/>
              </w:rPr>
              <w:t>:</w:t>
            </w:r>
            <w:r w:rsidRPr="007F5AA6">
              <w:rPr>
                <w:rFonts w:ascii="Arial" w:hAnsi="Arial" w:cs="Arial"/>
                <w:i/>
                <w:iCs/>
                <w:color w:val="1D1D1D"/>
                <w:sz w:val="96"/>
                <w:szCs w:val="128"/>
              </w:rPr>
              <w:t xml:space="preserve"> </w:t>
            </w:r>
            <w:r w:rsidRPr="007F5AA6">
              <w:rPr>
                <w:rFonts w:ascii="Arial" w:hAnsi="Arial" w:cs="Arial"/>
                <w:i/>
                <w:iCs/>
                <w:sz w:val="20"/>
              </w:rPr>
              <w:t>Chaperone Documentation: Why Should We Do It?</w:t>
            </w:r>
          </w:p>
          <w:p w14:paraId="6E9E9203" w14:textId="77777777" w:rsidR="00FD06B5" w:rsidRPr="007F5AA6" w:rsidRDefault="00FD06B5" w:rsidP="007F5AA6">
            <w:pPr>
              <w:spacing w:after="0" w:line="240" w:lineRule="auto"/>
              <w:rPr>
                <w:rFonts w:ascii="Arial" w:hAnsi="Arial" w:cs="Arial"/>
                <w:sz w:val="20"/>
              </w:rPr>
            </w:pPr>
          </w:p>
          <w:p w14:paraId="54546E02" w14:textId="77777777" w:rsidR="00FD06B5" w:rsidRPr="007F5AA6" w:rsidRDefault="00FD06B5" w:rsidP="007F5AA6">
            <w:pPr>
              <w:spacing w:after="0" w:line="240" w:lineRule="auto"/>
              <w:rPr>
                <w:rFonts w:ascii="Arial" w:hAnsi="Arial" w:cs="Arial"/>
                <w:sz w:val="20"/>
              </w:rPr>
            </w:pPr>
          </w:p>
        </w:tc>
      </w:tr>
      <w:tr w:rsidR="00FD06B5" w:rsidRPr="007F5AA6" w14:paraId="04B76DC5" w14:textId="77777777" w:rsidTr="00E03F81">
        <w:trPr>
          <w:trHeight w:val="887"/>
        </w:trPr>
        <w:tc>
          <w:tcPr>
            <w:tcW w:w="8611" w:type="dxa"/>
            <w:gridSpan w:val="2"/>
            <w:tcBorders>
              <w:top w:val="single" w:sz="4" w:space="0" w:color="auto"/>
              <w:left w:val="single" w:sz="4" w:space="0" w:color="auto"/>
              <w:bottom w:val="single" w:sz="4" w:space="0" w:color="auto"/>
              <w:right w:val="single" w:sz="4" w:space="0" w:color="auto"/>
            </w:tcBorders>
          </w:tcPr>
          <w:p w14:paraId="7E86C9EF"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Authors</w:t>
            </w:r>
            <w:r w:rsidRPr="007F5AA6">
              <w:rPr>
                <w:rFonts w:ascii="Arial" w:hAnsi="Arial" w:cs="Arial"/>
                <w:sz w:val="20"/>
              </w:rPr>
              <w:t xml:space="preserve">: James Leighton, A. </w:t>
            </w:r>
            <w:proofErr w:type="spellStart"/>
            <w:r w:rsidRPr="007F5AA6">
              <w:rPr>
                <w:rFonts w:ascii="Arial" w:hAnsi="Arial" w:cs="Arial"/>
                <w:sz w:val="20"/>
              </w:rPr>
              <w:t>O’Riordan</w:t>
            </w:r>
            <w:proofErr w:type="spellEnd"/>
            <w:r w:rsidRPr="007F5AA6">
              <w:rPr>
                <w:rFonts w:ascii="Arial" w:hAnsi="Arial" w:cs="Arial"/>
                <w:sz w:val="20"/>
              </w:rPr>
              <w:t xml:space="preserve"> </w:t>
            </w:r>
          </w:p>
          <w:p w14:paraId="13FDC698" w14:textId="77777777" w:rsidR="00FD06B5" w:rsidRPr="007F5AA6" w:rsidRDefault="00FD06B5" w:rsidP="007F5AA6">
            <w:pPr>
              <w:spacing w:after="0" w:line="240" w:lineRule="auto"/>
              <w:rPr>
                <w:rFonts w:ascii="Arial" w:hAnsi="Arial" w:cs="Arial"/>
                <w:sz w:val="20"/>
              </w:rPr>
            </w:pPr>
          </w:p>
          <w:p w14:paraId="09B876EF" w14:textId="77777777" w:rsidR="00FD06B5" w:rsidRPr="007F5AA6" w:rsidRDefault="00FD06B5" w:rsidP="007F5AA6">
            <w:pPr>
              <w:spacing w:after="0" w:line="240" w:lineRule="auto"/>
              <w:rPr>
                <w:rFonts w:ascii="Arial" w:hAnsi="Arial" w:cs="Arial"/>
                <w:sz w:val="20"/>
              </w:rPr>
            </w:pPr>
          </w:p>
        </w:tc>
      </w:tr>
      <w:tr w:rsidR="00FD06B5" w:rsidRPr="007F5AA6" w14:paraId="60D94204" w14:textId="77777777" w:rsidTr="00E03F81">
        <w:trPr>
          <w:trHeight w:val="1466"/>
        </w:trPr>
        <w:tc>
          <w:tcPr>
            <w:tcW w:w="8611" w:type="dxa"/>
            <w:gridSpan w:val="2"/>
            <w:tcBorders>
              <w:top w:val="single" w:sz="4" w:space="0" w:color="auto"/>
              <w:left w:val="single" w:sz="4" w:space="0" w:color="auto"/>
              <w:bottom w:val="single" w:sz="4" w:space="0" w:color="auto"/>
              <w:right w:val="single" w:sz="4" w:space="0" w:color="auto"/>
            </w:tcBorders>
            <w:shd w:val="clear" w:color="auto" w:fill="D9D9D9"/>
          </w:tcPr>
          <w:p w14:paraId="0BFAC1DC"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Aims</w:t>
            </w:r>
            <w:r w:rsidRPr="007F5AA6">
              <w:rPr>
                <w:rFonts w:ascii="Arial" w:hAnsi="Arial" w:cs="Arial"/>
                <w:sz w:val="20"/>
              </w:rPr>
              <w:t>:</w:t>
            </w:r>
          </w:p>
          <w:p w14:paraId="2DEBDD9B"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The GMC sets clear standards for intimate examinations and chaperones in order to keep both patients and staff safe. We looked to determine the current compliance with this guidance within a regional Urology department as a representative sample of wider practice. </w:t>
            </w:r>
          </w:p>
          <w:p w14:paraId="4CA13E20" w14:textId="77777777" w:rsidR="00FD06B5" w:rsidRPr="007F5AA6" w:rsidRDefault="00FD06B5" w:rsidP="007F5AA6">
            <w:pPr>
              <w:spacing w:after="0" w:line="240" w:lineRule="auto"/>
              <w:rPr>
                <w:rFonts w:ascii="Arial" w:hAnsi="Arial" w:cs="Arial"/>
                <w:sz w:val="20"/>
              </w:rPr>
            </w:pPr>
          </w:p>
        </w:tc>
      </w:tr>
      <w:tr w:rsidR="00FD06B5" w:rsidRPr="007F5AA6" w14:paraId="2F9AE5EB" w14:textId="77777777" w:rsidTr="00E03F81">
        <w:trPr>
          <w:trHeight w:val="1485"/>
        </w:trPr>
        <w:tc>
          <w:tcPr>
            <w:tcW w:w="8611" w:type="dxa"/>
            <w:gridSpan w:val="2"/>
            <w:tcBorders>
              <w:top w:val="single" w:sz="4" w:space="0" w:color="auto"/>
              <w:left w:val="single" w:sz="4" w:space="0" w:color="auto"/>
              <w:bottom w:val="single" w:sz="4" w:space="0" w:color="auto"/>
              <w:right w:val="single" w:sz="4" w:space="0" w:color="auto"/>
            </w:tcBorders>
            <w:shd w:val="clear" w:color="auto" w:fill="D9D9D9"/>
          </w:tcPr>
          <w:p w14:paraId="09C67EFB"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Methods</w:t>
            </w:r>
            <w:r w:rsidRPr="007F5AA6">
              <w:rPr>
                <w:rFonts w:ascii="Arial" w:hAnsi="Arial" w:cs="Arial"/>
                <w:sz w:val="20"/>
              </w:rPr>
              <w:t>:</w:t>
            </w:r>
          </w:p>
          <w:p w14:paraId="1F020966"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Through randomised selection, patients </w:t>
            </w:r>
            <w:proofErr w:type="gramStart"/>
            <w:r w:rsidRPr="007F5AA6">
              <w:rPr>
                <w:rFonts w:ascii="Arial" w:hAnsi="Arial" w:cs="Arial"/>
                <w:sz w:val="20"/>
              </w:rPr>
              <w:t>were selected</w:t>
            </w:r>
            <w:proofErr w:type="gramEnd"/>
            <w:r w:rsidRPr="007F5AA6">
              <w:rPr>
                <w:rFonts w:ascii="Arial" w:hAnsi="Arial" w:cs="Arial"/>
                <w:sz w:val="20"/>
              </w:rPr>
              <w:t xml:space="preserve"> from a range of Urology clinics. The clinician role, documentation of consent for examination, documentation of chaperone offered and documentation of chaperone identity </w:t>
            </w:r>
            <w:proofErr w:type="gramStart"/>
            <w:r w:rsidRPr="007F5AA6">
              <w:rPr>
                <w:rFonts w:ascii="Arial" w:hAnsi="Arial" w:cs="Arial"/>
                <w:sz w:val="20"/>
              </w:rPr>
              <w:t>were identified</w:t>
            </w:r>
            <w:proofErr w:type="gramEnd"/>
            <w:r w:rsidRPr="007F5AA6">
              <w:rPr>
                <w:rFonts w:ascii="Arial" w:hAnsi="Arial" w:cs="Arial"/>
                <w:sz w:val="20"/>
              </w:rPr>
              <w:t xml:space="preserve"> from retrospective records. </w:t>
            </w:r>
          </w:p>
          <w:p w14:paraId="2C2F59F5" w14:textId="77777777" w:rsidR="00FD06B5" w:rsidRPr="007F5AA6" w:rsidRDefault="00FD06B5" w:rsidP="007F5AA6">
            <w:pPr>
              <w:spacing w:after="0" w:line="240" w:lineRule="auto"/>
              <w:rPr>
                <w:rFonts w:ascii="Arial" w:hAnsi="Arial" w:cs="Arial"/>
                <w:sz w:val="20"/>
              </w:rPr>
            </w:pPr>
          </w:p>
        </w:tc>
      </w:tr>
      <w:tr w:rsidR="00FD06B5" w:rsidRPr="007F5AA6" w14:paraId="3DE4B369" w14:textId="77777777" w:rsidTr="00E03F81">
        <w:trPr>
          <w:trHeight w:val="1756"/>
        </w:trPr>
        <w:tc>
          <w:tcPr>
            <w:tcW w:w="8611" w:type="dxa"/>
            <w:gridSpan w:val="2"/>
            <w:tcBorders>
              <w:top w:val="single" w:sz="4" w:space="0" w:color="auto"/>
              <w:left w:val="single" w:sz="4" w:space="0" w:color="auto"/>
              <w:bottom w:val="single" w:sz="4" w:space="0" w:color="auto"/>
              <w:right w:val="single" w:sz="4" w:space="0" w:color="auto"/>
            </w:tcBorders>
            <w:shd w:val="clear" w:color="auto" w:fill="D9D9D9"/>
          </w:tcPr>
          <w:p w14:paraId="64734102"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Results</w:t>
            </w:r>
            <w:r w:rsidRPr="007F5AA6">
              <w:rPr>
                <w:rFonts w:ascii="Arial" w:hAnsi="Arial" w:cs="Arial"/>
                <w:sz w:val="20"/>
              </w:rPr>
              <w:t>:</w:t>
            </w:r>
          </w:p>
          <w:p w14:paraId="3491E55C"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Fifty patients were included in the final analysis. The clinician was a range of consultant, registrar and specialist nurse practitioner. 98% of patients had no documentation of consent for examination. 76% of patients had no documentation of chaperone offered. Of those with a chaperone present, 58% had no identity documented. </w:t>
            </w:r>
          </w:p>
          <w:p w14:paraId="5C18C905" w14:textId="77777777" w:rsidR="00FD06B5" w:rsidRPr="007F5AA6" w:rsidRDefault="00FD06B5" w:rsidP="007F5AA6">
            <w:pPr>
              <w:spacing w:after="0" w:line="240" w:lineRule="auto"/>
              <w:rPr>
                <w:rFonts w:ascii="Arial" w:hAnsi="Arial" w:cs="Arial"/>
                <w:sz w:val="20"/>
              </w:rPr>
            </w:pPr>
          </w:p>
        </w:tc>
      </w:tr>
      <w:tr w:rsidR="00FD06B5" w:rsidRPr="007F5AA6" w14:paraId="38D87711" w14:textId="77777777" w:rsidTr="00E03F81">
        <w:trPr>
          <w:trHeight w:val="1485"/>
        </w:trPr>
        <w:tc>
          <w:tcPr>
            <w:tcW w:w="8611" w:type="dxa"/>
            <w:gridSpan w:val="2"/>
            <w:tcBorders>
              <w:top w:val="single" w:sz="4" w:space="0" w:color="auto"/>
              <w:left w:val="single" w:sz="4" w:space="0" w:color="auto"/>
              <w:bottom w:val="single" w:sz="4" w:space="0" w:color="auto"/>
              <w:right w:val="single" w:sz="4" w:space="0" w:color="auto"/>
            </w:tcBorders>
            <w:shd w:val="clear" w:color="auto" w:fill="D9D9D9"/>
          </w:tcPr>
          <w:p w14:paraId="09C3A0E2" w14:textId="77777777" w:rsidR="00FD06B5" w:rsidRPr="007F5AA6" w:rsidRDefault="00FD06B5" w:rsidP="007F5AA6">
            <w:pPr>
              <w:spacing w:after="0" w:line="240" w:lineRule="auto"/>
              <w:rPr>
                <w:rFonts w:ascii="Arial" w:hAnsi="Arial" w:cs="Arial"/>
                <w:sz w:val="20"/>
              </w:rPr>
            </w:pPr>
            <w:r w:rsidRPr="007F5AA6">
              <w:rPr>
                <w:rFonts w:ascii="Arial" w:hAnsi="Arial" w:cs="Arial"/>
                <w:b/>
                <w:sz w:val="20"/>
              </w:rPr>
              <w:t>Conclusion</w:t>
            </w:r>
            <w:r w:rsidRPr="007F5AA6">
              <w:rPr>
                <w:rFonts w:ascii="Arial" w:hAnsi="Arial" w:cs="Arial"/>
                <w:sz w:val="20"/>
              </w:rPr>
              <w:t>:</w:t>
            </w:r>
          </w:p>
          <w:p w14:paraId="30FFBA7F" w14:textId="77777777" w:rsidR="00FD06B5" w:rsidRPr="007F5AA6" w:rsidRDefault="00FD06B5" w:rsidP="007F5AA6">
            <w:pPr>
              <w:spacing w:after="0" w:line="240" w:lineRule="auto"/>
              <w:rPr>
                <w:rFonts w:ascii="Arial" w:hAnsi="Arial" w:cs="Arial"/>
                <w:sz w:val="20"/>
              </w:rPr>
            </w:pPr>
            <w:r w:rsidRPr="007F5AA6">
              <w:rPr>
                <w:rFonts w:ascii="Arial" w:hAnsi="Arial" w:cs="Arial"/>
                <w:sz w:val="20"/>
              </w:rPr>
              <w:t xml:space="preserve">The current practice falls short of the required standard of practice when it comes to intimate examinations and chaperones. This leaves both the clinician and patient vulnerable and recognising this shortcoming is important in the process of changing future practice. </w:t>
            </w:r>
          </w:p>
          <w:p w14:paraId="5DA25D0C" w14:textId="77777777" w:rsidR="00FD06B5" w:rsidRPr="007F5AA6" w:rsidRDefault="00FD06B5" w:rsidP="007F5AA6">
            <w:pPr>
              <w:spacing w:after="0" w:line="240" w:lineRule="auto"/>
              <w:rPr>
                <w:rFonts w:ascii="Arial" w:hAnsi="Arial" w:cs="Arial"/>
                <w:sz w:val="20"/>
              </w:rPr>
            </w:pPr>
          </w:p>
        </w:tc>
      </w:tr>
      <w:tr w:rsidR="00FD06B5" w:rsidRPr="007F5AA6" w14:paraId="72CAF16F" w14:textId="77777777" w:rsidTr="00E03F81">
        <w:trPr>
          <w:trHeight w:val="328"/>
        </w:trPr>
        <w:tc>
          <w:tcPr>
            <w:tcW w:w="861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35C9B9E" w14:textId="77777777" w:rsidR="00FD06B5" w:rsidRPr="007F5AA6" w:rsidRDefault="00FD06B5" w:rsidP="007F5AA6">
            <w:pPr>
              <w:spacing w:after="0" w:line="240" w:lineRule="auto"/>
              <w:rPr>
                <w:rFonts w:ascii="Arial" w:hAnsi="Arial" w:cs="Arial"/>
                <w:sz w:val="24"/>
                <w:szCs w:val="28"/>
              </w:rPr>
            </w:pPr>
            <w:r w:rsidRPr="007F5AA6">
              <w:rPr>
                <w:rFonts w:ascii="Arial" w:hAnsi="Arial" w:cs="Arial"/>
                <w:b/>
                <w:sz w:val="24"/>
                <w:szCs w:val="28"/>
              </w:rPr>
              <w:t>Total Word Count (max 250)</w:t>
            </w:r>
            <w:r w:rsidRPr="007F5AA6">
              <w:rPr>
                <w:rFonts w:ascii="Arial" w:hAnsi="Arial" w:cs="Arial"/>
                <w:sz w:val="24"/>
                <w:szCs w:val="28"/>
              </w:rPr>
              <w:t>: 213</w:t>
            </w:r>
          </w:p>
        </w:tc>
      </w:tr>
    </w:tbl>
    <w:p w14:paraId="371AE1FC" w14:textId="6E9D24E2" w:rsidR="00FD06B5" w:rsidRPr="007F5AA6" w:rsidRDefault="00FD06B5" w:rsidP="00FD2A50">
      <w:pPr>
        <w:spacing w:after="0"/>
        <w:jc w:val="center"/>
        <w:rPr>
          <w:rFonts w:ascii="Arial" w:hAnsi="Arial" w:cs="Arial"/>
          <w:b/>
          <w:i/>
          <w:color w:val="5F497A" w:themeColor="accent4" w:themeShade="BF"/>
          <w:sz w:val="24"/>
          <w:szCs w:val="28"/>
        </w:rPr>
      </w:pPr>
    </w:p>
    <w:p w14:paraId="1D9CF228" w14:textId="2902AC58" w:rsidR="00FD06B5" w:rsidRDefault="00FD06B5" w:rsidP="00FD2A50">
      <w:pPr>
        <w:spacing w:after="0"/>
        <w:jc w:val="center"/>
        <w:rPr>
          <w:b/>
          <w:i/>
          <w:color w:val="5F497A" w:themeColor="accent4" w:themeShade="BF"/>
          <w:sz w:val="28"/>
          <w:szCs w:val="28"/>
        </w:rPr>
      </w:pPr>
    </w:p>
    <w:p w14:paraId="669A6E34" w14:textId="4D82B09C" w:rsidR="00FD06B5" w:rsidRDefault="00FD06B5" w:rsidP="00FD2A50">
      <w:pPr>
        <w:spacing w:after="0"/>
        <w:jc w:val="center"/>
        <w:rPr>
          <w:b/>
          <w:i/>
          <w:color w:val="5F497A" w:themeColor="accent4" w:themeShade="BF"/>
          <w:sz w:val="28"/>
          <w:szCs w:val="28"/>
        </w:rPr>
      </w:pPr>
    </w:p>
    <w:p w14:paraId="29BE23D8" w14:textId="7E71E0C5" w:rsidR="00FD06B5" w:rsidRDefault="00FD06B5" w:rsidP="00FD2A50">
      <w:pPr>
        <w:spacing w:after="0"/>
        <w:jc w:val="center"/>
        <w:rPr>
          <w:b/>
          <w:i/>
          <w:color w:val="5F497A" w:themeColor="accent4" w:themeShade="BF"/>
          <w:sz w:val="28"/>
          <w:szCs w:val="28"/>
        </w:rPr>
      </w:pPr>
    </w:p>
    <w:p w14:paraId="3AFFE22D" w14:textId="4CCB4F68" w:rsidR="00FD06B5" w:rsidRDefault="00FD06B5" w:rsidP="00E03F81">
      <w:pPr>
        <w:spacing w:after="0"/>
        <w:rPr>
          <w:b/>
          <w:i/>
          <w:color w:val="5F497A" w:themeColor="accent4" w:themeShade="BF"/>
          <w:sz w:val="28"/>
          <w:szCs w:val="28"/>
        </w:rPr>
      </w:pPr>
    </w:p>
    <w:p w14:paraId="33231D04" w14:textId="651D0402" w:rsidR="00FD06B5" w:rsidRDefault="00FD06B5"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FD06B5" w:rsidRPr="00E03F81" w14:paraId="7CBD02B7" w14:textId="77777777" w:rsidTr="007F5AA6">
        <w:tc>
          <w:tcPr>
            <w:tcW w:w="5637" w:type="dxa"/>
            <w:tcBorders>
              <w:top w:val="single" w:sz="4" w:space="0" w:color="auto"/>
              <w:left w:val="single" w:sz="4" w:space="0" w:color="auto"/>
              <w:bottom w:val="single" w:sz="4" w:space="0" w:color="auto"/>
              <w:right w:val="single" w:sz="4" w:space="0" w:color="auto"/>
            </w:tcBorders>
          </w:tcPr>
          <w:p w14:paraId="20140B4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 James Leighton</w:t>
            </w:r>
          </w:p>
          <w:p w14:paraId="3C00B6D2" w14:textId="77777777" w:rsidR="00FD06B5" w:rsidRPr="00E03F81" w:rsidRDefault="00FD06B5" w:rsidP="007F5AA6">
            <w:pPr>
              <w:spacing w:after="0" w:line="240" w:lineRule="auto"/>
              <w:rPr>
                <w:rFonts w:ascii="Arial" w:hAnsi="Arial" w:cs="Arial"/>
                <w:sz w:val="20"/>
                <w:szCs w:val="20"/>
              </w:rPr>
            </w:pPr>
          </w:p>
        </w:tc>
        <w:tc>
          <w:tcPr>
            <w:tcW w:w="3605" w:type="dxa"/>
            <w:tcBorders>
              <w:top w:val="single" w:sz="4" w:space="0" w:color="auto"/>
              <w:left w:val="single" w:sz="4" w:space="0" w:color="auto"/>
              <w:bottom w:val="single" w:sz="4" w:space="0" w:color="auto"/>
              <w:right w:val="single" w:sz="4" w:space="0" w:color="auto"/>
            </w:tcBorders>
            <w:hideMark/>
          </w:tcPr>
          <w:p w14:paraId="027279F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 CT2</w:t>
            </w:r>
          </w:p>
        </w:tc>
      </w:tr>
      <w:tr w:rsidR="00FD06B5" w:rsidRPr="00E03F81" w14:paraId="3F42AE38"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7A1E2376"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 Freeman Hospital</w:t>
            </w:r>
          </w:p>
          <w:p w14:paraId="714355E2" w14:textId="77777777" w:rsidR="00FD06B5" w:rsidRPr="00E03F81" w:rsidRDefault="00FD06B5" w:rsidP="007F5AA6">
            <w:pPr>
              <w:spacing w:after="0" w:line="240" w:lineRule="auto"/>
              <w:rPr>
                <w:rFonts w:ascii="Arial" w:hAnsi="Arial" w:cs="Arial"/>
                <w:sz w:val="20"/>
                <w:szCs w:val="20"/>
              </w:rPr>
            </w:pPr>
          </w:p>
        </w:tc>
      </w:tr>
      <w:tr w:rsidR="00FD06B5" w:rsidRPr="00E03F81" w14:paraId="2FC26CB3"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7C228291"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w:t>
            </w:r>
          </w:p>
          <w:p w14:paraId="52F7E7EA" w14:textId="77777777" w:rsidR="00FD06B5" w:rsidRPr="00E03F81" w:rsidRDefault="00FD06B5" w:rsidP="007F5AA6">
            <w:pPr>
              <w:spacing w:after="0" w:line="240" w:lineRule="auto"/>
              <w:rPr>
                <w:rFonts w:ascii="Arial" w:hAnsi="Arial" w:cs="Arial"/>
                <w:b/>
                <w:bCs/>
                <w:sz w:val="20"/>
                <w:szCs w:val="20"/>
              </w:rPr>
            </w:pPr>
            <w:r w:rsidRPr="00E03F81">
              <w:rPr>
                <w:rFonts w:ascii="Arial" w:hAnsi="Arial" w:cs="Arial"/>
                <w:b/>
                <w:bCs/>
                <w:sz w:val="20"/>
                <w:szCs w:val="20"/>
              </w:rPr>
              <w:t xml:space="preserve">Outcomes of </w:t>
            </w:r>
            <w:proofErr w:type="spellStart"/>
            <w:r w:rsidRPr="00E03F81">
              <w:rPr>
                <w:rFonts w:ascii="Arial" w:hAnsi="Arial" w:cs="Arial"/>
                <w:b/>
                <w:bCs/>
                <w:sz w:val="20"/>
                <w:szCs w:val="20"/>
              </w:rPr>
              <w:t>Ureteroscopy</w:t>
            </w:r>
            <w:proofErr w:type="spellEnd"/>
            <w:r w:rsidRPr="00E03F81">
              <w:rPr>
                <w:rFonts w:ascii="Arial" w:hAnsi="Arial" w:cs="Arial"/>
                <w:b/>
                <w:bCs/>
                <w:sz w:val="20"/>
                <w:szCs w:val="20"/>
              </w:rPr>
              <w:t xml:space="preserve"> for lower pole stones: a systematic review, meta-analysis and meta-regression of </w:t>
            </w:r>
            <w:proofErr w:type="spellStart"/>
            <w:r w:rsidRPr="00E03F81">
              <w:rPr>
                <w:rFonts w:ascii="Arial" w:hAnsi="Arial" w:cs="Arial"/>
                <w:b/>
                <w:bCs/>
                <w:sz w:val="20"/>
                <w:szCs w:val="20"/>
              </w:rPr>
              <w:t>pelvicalyceal</w:t>
            </w:r>
            <w:proofErr w:type="spellEnd"/>
            <w:r w:rsidRPr="00E03F81">
              <w:rPr>
                <w:rFonts w:ascii="Arial" w:hAnsi="Arial" w:cs="Arial"/>
                <w:b/>
                <w:bCs/>
                <w:sz w:val="20"/>
                <w:szCs w:val="20"/>
              </w:rPr>
              <w:t xml:space="preserve"> anatomy</w:t>
            </w:r>
          </w:p>
          <w:p w14:paraId="0B88E3F0" w14:textId="77777777" w:rsidR="00FD06B5" w:rsidRPr="00E03F81" w:rsidRDefault="00FD06B5" w:rsidP="007F5AA6">
            <w:pPr>
              <w:spacing w:after="0" w:line="240" w:lineRule="auto"/>
              <w:rPr>
                <w:rFonts w:ascii="Arial" w:hAnsi="Arial" w:cs="Arial"/>
                <w:sz w:val="20"/>
                <w:szCs w:val="20"/>
              </w:rPr>
            </w:pPr>
          </w:p>
          <w:p w14:paraId="1D9D1F31" w14:textId="77777777" w:rsidR="00FD06B5" w:rsidRPr="00E03F81" w:rsidRDefault="00FD06B5" w:rsidP="007F5AA6">
            <w:pPr>
              <w:spacing w:after="0" w:line="240" w:lineRule="auto"/>
              <w:rPr>
                <w:rFonts w:ascii="Arial" w:hAnsi="Arial" w:cs="Arial"/>
                <w:sz w:val="20"/>
                <w:szCs w:val="20"/>
              </w:rPr>
            </w:pPr>
          </w:p>
        </w:tc>
      </w:tr>
      <w:tr w:rsidR="00FD06B5" w:rsidRPr="00E03F81" w14:paraId="62EA579F"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50D0D6F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w:t>
            </w:r>
          </w:p>
          <w:p w14:paraId="76D35D3A"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James Leighton, Arran </w:t>
            </w:r>
            <w:proofErr w:type="spellStart"/>
            <w:r w:rsidRPr="00E03F81">
              <w:rPr>
                <w:rFonts w:ascii="Arial" w:hAnsi="Arial" w:cs="Arial"/>
                <w:sz w:val="20"/>
                <w:szCs w:val="20"/>
              </w:rPr>
              <w:t>Dingwall</w:t>
            </w:r>
            <w:proofErr w:type="spellEnd"/>
            <w:r w:rsidRPr="00E03F81">
              <w:rPr>
                <w:rFonts w:ascii="Arial" w:hAnsi="Arial" w:cs="Arial"/>
                <w:sz w:val="20"/>
                <w:szCs w:val="20"/>
              </w:rPr>
              <w:t xml:space="preserve">, Sophie Whitehead, Angus Luk, Robert </w:t>
            </w:r>
            <w:proofErr w:type="spellStart"/>
            <w:r w:rsidRPr="00E03F81">
              <w:rPr>
                <w:rFonts w:ascii="Arial" w:hAnsi="Arial" w:cs="Arial"/>
                <w:sz w:val="20"/>
                <w:szCs w:val="20"/>
              </w:rPr>
              <w:t>Geraghty</w:t>
            </w:r>
            <w:proofErr w:type="spellEnd"/>
            <w:r w:rsidRPr="00E03F81">
              <w:rPr>
                <w:rFonts w:ascii="Arial" w:hAnsi="Arial" w:cs="Arial"/>
                <w:sz w:val="20"/>
                <w:szCs w:val="20"/>
              </w:rPr>
              <w:t xml:space="preserve">, </w:t>
            </w:r>
            <w:proofErr w:type="spellStart"/>
            <w:r w:rsidRPr="00E03F81">
              <w:rPr>
                <w:rFonts w:ascii="Arial" w:hAnsi="Arial" w:cs="Arial"/>
                <w:sz w:val="20"/>
                <w:szCs w:val="20"/>
              </w:rPr>
              <w:t>Bhaskar</w:t>
            </w:r>
            <w:proofErr w:type="spellEnd"/>
            <w:r w:rsidRPr="00E03F81">
              <w:rPr>
                <w:rFonts w:ascii="Arial" w:hAnsi="Arial" w:cs="Arial"/>
                <w:sz w:val="20"/>
                <w:szCs w:val="20"/>
              </w:rPr>
              <w:t xml:space="preserve"> </w:t>
            </w:r>
            <w:proofErr w:type="spellStart"/>
            <w:r w:rsidRPr="00E03F81">
              <w:rPr>
                <w:rFonts w:ascii="Arial" w:hAnsi="Arial" w:cs="Arial"/>
                <w:sz w:val="20"/>
                <w:szCs w:val="20"/>
              </w:rPr>
              <w:t>Somani</w:t>
            </w:r>
            <w:proofErr w:type="spellEnd"/>
          </w:p>
          <w:p w14:paraId="25AC6D50" w14:textId="77777777" w:rsidR="00FD06B5" w:rsidRPr="00E03F81" w:rsidRDefault="00FD06B5" w:rsidP="007F5AA6">
            <w:pPr>
              <w:spacing w:after="0" w:line="240" w:lineRule="auto"/>
              <w:rPr>
                <w:rFonts w:ascii="Arial" w:hAnsi="Arial" w:cs="Arial"/>
                <w:sz w:val="20"/>
                <w:szCs w:val="20"/>
              </w:rPr>
            </w:pPr>
          </w:p>
        </w:tc>
      </w:tr>
      <w:tr w:rsidR="00FD06B5" w:rsidRPr="00E03F81" w14:paraId="2F28842D"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3306C7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w:t>
            </w:r>
          </w:p>
          <w:p w14:paraId="03BEEFAD" w14:textId="77777777" w:rsidR="00FD06B5" w:rsidRPr="00E03F81" w:rsidRDefault="00FD06B5" w:rsidP="007F5AA6">
            <w:pPr>
              <w:spacing w:after="0" w:line="240" w:lineRule="auto"/>
              <w:rPr>
                <w:rFonts w:ascii="Arial" w:hAnsi="Arial" w:cs="Arial"/>
                <w:bCs/>
                <w:sz w:val="20"/>
                <w:szCs w:val="20"/>
              </w:rPr>
            </w:pPr>
            <w:r w:rsidRPr="00E03F81">
              <w:rPr>
                <w:rFonts w:ascii="Arial" w:hAnsi="Arial" w:cs="Arial"/>
                <w:bCs/>
                <w:sz w:val="20"/>
                <w:szCs w:val="20"/>
              </w:rPr>
              <w:t xml:space="preserve">Lower-pole stones are a technical challenge, and thus many aspects of the lower-pole anatomy </w:t>
            </w:r>
            <w:proofErr w:type="gramStart"/>
            <w:r w:rsidRPr="00E03F81">
              <w:rPr>
                <w:rFonts w:ascii="Arial" w:hAnsi="Arial" w:cs="Arial"/>
                <w:bCs/>
                <w:sz w:val="20"/>
                <w:szCs w:val="20"/>
              </w:rPr>
              <w:t>have been investigated</w:t>
            </w:r>
            <w:proofErr w:type="gramEnd"/>
            <w:r w:rsidRPr="00E03F81">
              <w:rPr>
                <w:rFonts w:ascii="Arial" w:hAnsi="Arial" w:cs="Arial"/>
                <w:bCs/>
                <w:sz w:val="20"/>
                <w:szCs w:val="20"/>
              </w:rPr>
              <w:t xml:space="preserve"> to identify positive and negative predictors of success.</w:t>
            </w:r>
          </w:p>
          <w:p w14:paraId="4EFD616A"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Cs/>
                <w:sz w:val="20"/>
                <w:szCs w:val="20"/>
              </w:rPr>
              <w:t xml:space="preserve">We aimed to perform a systematic review and meta-analysis of all studies comparing stone free rates in relation to the </w:t>
            </w:r>
            <w:proofErr w:type="spellStart"/>
            <w:r w:rsidRPr="00E03F81">
              <w:rPr>
                <w:rFonts w:ascii="Arial" w:hAnsi="Arial" w:cs="Arial"/>
                <w:bCs/>
                <w:sz w:val="20"/>
                <w:szCs w:val="20"/>
              </w:rPr>
              <w:t>infundibulopelvic</w:t>
            </w:r>
            <w:proofErr w:type="spellEnd"/>
            <w:r w:rsidRPr="00E03F81">
              <w:rPr>
                <w:rFonts w:ascii="Arial" w:hAnsi="Arial" w:cs="Arial"/>
                <w:bCs/>
                <w:sz w:val="20"/>
                <w:szCs w:val="20"/>
              </w:rPr>
              <w:t xml:space="preserve"> angle (IPA).</w:t>
            </w:r>
          </w:p>
          <w:p w14:paraId="698F07BB" w14:textId="77777777" w:rsidR="00FD06B5" w:rsidRPr="00E03F81" w:rsidRDefault="00FD06B5" w:rsidP="007F5AA6">
            <w:pPr>
              <w:spacing w:after="0" w:line="240" w:lineRule="auto"/>
              <w:rPr>
                <w:rFonts w:ascii="Arial" w:hAnsi="Arial" w:cs="Arial"/>
                <w:sz w:val="20"/>
                <w:szCs w:val="20"/>
              </w:rPr>
            </w:pPr>
          </w:p>
        </w:tc>
      </w:tr>
      <w:tr w:rsidR="00FD06B5" w:rsidRPr="00E03F81" w14:paraId="7606566F"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06373C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w:t>
            </w:r>
          </w:p>
          <w:p w14:paraId="425CC945" w14:textId="77777777" w:rsidR="00FD06B5" w:rsidRPr="00E03F81" w:rsidRDefault="00FD06B5" w:rsidP="007F5AA6">
            <w:pPr>
              <w:spacing w:after="0" w:line="240" w:lineRule="auto"/>
              <w:rPr>
                <w:rFonts w:ascii="Arial" w:hAnsi="Arial" w:cs="Arial"/>
                <w:color w:val="000000" w:themeColor="text1"/>
                <w:sz w:val="20"/>
                <w:szCs w:val="20"/>
              </w:rPr>
            </w:pPr>
            <w:r w:rsidRPr="00E03F81">
              <w:rPr>
                <w:rFonts w:ascii="Arial" w:hAnsi="Arial" w:cs="Arial"/>
                <w:color w:val="000000" w:themeColor="text1"/>
                <w:sz w:val="20"/>
                <w:szCs w:val="20"/>
              </w:rPr>
              <w:t xml:space="preserve">Using </w:t>
            </w:r>
            <w:proofErr w:type="gramStart"/>
            <w:r w:rsidRPr="00E03F81">
              <w:rPr>
                <w:rFonts w:ascii="Arial" w:hAnsi="Arial" w:cs="Arial"/>
                <w:color w:val="000000" w:themeColor="text1"/>
                <w:sz w:val="20"/>
                <w:szCs w:val="20"/>
              </w:rPr>
              <w:t>PubMed</w:t>
            </w:r>
            <w:proofErr w:type="gramEnd"/>
            <w:r w:rsidRPr="00E03F81">
              <w:rPr>
                <w:rFonts w:ascii="Arial" w:hAnsi="Arial" w:cs="Arial"/>
                <w:color w:val="000000" w:themeColor="text1"/>
                <w:sz w:val="20"/>
                <w:szCs w:val="20"/>
              </w:rPr>
              <w:t xml:space="preserve"> we identified studies published until 2023 reporting IPA and stone clearance following </w:t>
            </w:r>
            <w:proofErr w:type="spellStart"/>
            <w:r w:rsidRPr="00E03F81">
              <w:rPr>
                <w:rFonts w:ascii="Arial" w:hAnsi="Arial" w:cs="Arial"/>
                <w:color w:val="000000" w:themeColor="text1"/>
                <w:sz w:val="20"/>
                <w:szCs w:val="20"/>
              </w:rPr>
              <w:t>ureteroscopy</w:t>
            </w:r>
            <w:proofErr w:type="spellEnd"/>
            <w:r w:rsidRPr="00E03F81">
              <w:rPr>
                <w:rFonts w:ascii="Arial" w:hAnsi="Arial" w:cs="Arial"/>
                <w:color w:val="000000" w:themeColor="text1"/>
                <w:sz w:val="20"/>
                <w:szCs w:val="20"/>
              </w:rPr>
              <w:t xml:space="preserve"> for lower-pole stones. A meta-analysis and meta-regression </w:t>
            </w:r>
            <w:proofErr w:type="gramStart"/>
            <w:r w:rsidRPr="00E03F81">
              <w:rPr>
                <w:rFonts w:ascii="Arial" w:hAnsi="Arial" w:cs="Arial"/>
                <w:color w:val="000000" w:themeColor="text1"/>
                <w:sz w:val="20"/>
                <w:szCs w:val="20"/>
              </w:rPr>
              <w:t>was performed</w:t>
            </w:r>
            <w:proofErr w:type="gramEnd"/>
            <w:r w:rsidRPr="00E03F81">
              <w:rPr>
                <w:rFonts w:ascii="Arial" w:hAnsi="Arial" w:cs="Arial"/>
                <w:color w:val="000000" w:themeColor="text1"/>
                <w:sz w:val="20"/>
                <w:szCs w:val="20"/>
              </w:rPr>
              <w:t xml:space="preserve"> to identify at what angle the outcomes for lower-pole stones start to worsen.</w:t>
            </w:r>
          </w:p>
          <w:p w14:paraId="7CA23634" w14:textId="77777777" w:rsidR="00FD06B5" w:rsidRPr="00E03F81" w:rsidRDefault="00FD06B5" w:rsidP="007F5AA6">
            <w:pPr>
              <w:spacing w:after="0" w:line="240" w:lineRule="auto"/>
              <w:rPr>
                <w:rFonts w:ascii="Arial" w:hAnsi="Arial" w:cs="Arial"/>
                <w:sz w:val="20"/>
                <w:szCs w:val="20"/>
              </w:rPr>
            </w:pPr>
          </w:p>
        </w:tc>
      </w:tr>
      <w:tr w:rsidR="00FD06B5" w:rsidRPr="00E03F81" w14:paraId="0C85BA4F"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C2ECFB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w:t>
            </w:r>
          </w:p>
          <w:p w14:paraId="5AE489C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Overall there were 4 studies</w:t>
            </w:r>
            <w:r w:rsidRPr="00E03F81">
              <w:rPr>
                <w:rFonts w:ascii="Arial" w:hAnsi="Arial" w:cs="Arial"/>
                <w:sz w:val="20"/>
                <w:szCs w:val="20"/>
                <w:vertAlign w:val="superscript"/>
              </w:rPr>
              <w:t xml:space="preserve"> </w:t>
            </w:r>
            <w:r w:rsidRPr="00E03F81">
              <w:rPr>
                <w:rFonts w:ascii="Arial" w:hAnsi="Arial" w:cs="Arial"/>
                <w:sz w:val="20"/>
                <w:szCs w:val="20"/>
              </w:rPr>
              <w:t xml:space="preserve">meeting criteria for inclusion for the meta-analysis based on stone free mean angle. These studies included n=377 patients of which n=310 were stone free (SF) and n=67 were left with a stone burden (NSF). The mean angle of patients in the NSF group was 24.70 degrees less than in the SF group. </w:t>
            </w:r>
          </w:p>
        </w:tc>
      </w:tr>
      <w:tr w:rsidR="00FD06B5" w:rsidRPr="00E03F81" w14:paraId="29D6A8A6"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149329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w:t>
            </w:r>
          </w:p>
          <w:p w14:paraId="7026355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Cs/>
                <w:sz w:val="20"/>
                <w:szCs w:val="20"/>
              </w:rPr>
              <w:t>The IPA has a significant impact on stone clearance rates. It showed that all IPA’s greater than 70 degrees are SF, whereas all IPA’s that are less than 30 degrees are NSF</w:t>
            </w:r>
          </w:p>
          <w:p w14:paraId="04D99285" w14:textId="77777777" w:rsidR="00FD06B5" w:rsidRPr="00E03F81" w:rsidRDefault="00FD06B5" w:rsidP="007F5AA6">
            <w:pPr>
              <w:spacing w:after="0" w:line="240" w:lineRule="auto"/>
              <w:rPr>
                <w:rFonts w:ascii="Arial" w:hAnsi="Arial" w:cs="Arial"/>
                <w:sz w:val="20"/>
                <w:szCs w:val="20"/>
              </w:rPr>
            </w:pPr>
          </w:p>
        </w:tc>
      </w:tr>
      <w:tr w:rsidR="00FD06B5" w:rsidRPr="00E03F81" w14:paraId="381DEEDA" w14:textId="77777777" w:rsidTr="007F5AA6">
        <w:trPr>
          <w:trHeight w:val="304"/>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B10A1DA"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 240</w:t>
            </w:r>
          </w:p>
        </w:tc>
      </w:tr>
    </w:tbl>
    <w:p w14:paraId="252FAD99" w14:textId="6F61060C" w:rsidR="00FD06B5" w:rsidRPr="00E03F81" w:rsidRDefault="00FD06B5" w:rsidP="00FD2A50">
      <w:pPr>
        <w:spacing w:after="0"/>
        <w:jc w:val="center"/>
        <w:rPr>
          <w:rFonts w:ascii="Arial" w:hAnsi="Arial" w:cs="Arial"/>
          <w:b/>
          <w:i/>
          <w:color w:val="5F497A" w:themeColor="accent4" w:themeShade="BF"/>
          <w:sz w:val="20"/>
          <w:szCs w:val="20"/>
        </w:rPr>
      </w:pPr>
    </w:p>
    <w:p w14:paraId="7831E6ED" w14:textId="2D7519F2" w:rsidR="00FD06B5" w:rsidRDefault="00FD06B5" w:rsidP="00FD2A50">
      <w:pPr>
        <w:spacing w:after="0"/>
        <w:jc w:val="center"/>
        <w:rPr>
          <w:b/>
          <w:i/>
          <w:color w:val="5F497A" w:themeColor="accent4" w:themeShade="BF"/>
          <w:sz w:val="28"/>
          <w:szCs w:val="28"/>
        </w:rPr>
      </w:pPr>
    </w:p>
    <w:p w14:paraId="00711888" w14:textId="0DC6D50D" w:rsidR="00FD06B5" w:rsidRDefault="00FD06B5" w:rsidP="00FD2A50">
      <w:pPr>
        <w:spacing w:after="0"/>
        <w:jc w:val="center"/>
        <w:rPr>
          <w:b/>
          <w:i/>
          <w:color w:val="5F497A" w:themeColor="accent4" w:themeShade="BF"/>
          <w:sz w:val="28"/>
          <w:szCs w:val="28"/>
        </w:rPr>
      </w:pPr>
    </w:p>
    <w:p w14:paraId="1FE81DAE" w14:textId="26C765E8" w:rsidR="00FD06B5" w:rsidRDefault="00FD06B5" w:rsidP="00FD2A50">
      <w:pPr>
        <w:spacing w:after="0"/>
        <w:jc w:val="center"/>
        <w:rPr>
          <w:b/>
          <w:i/>
          <w:color w:val="5F497A" w:themeColor="accent4" w:themeShade="BF"/>
          <w:sz w:val="28"/>
          <w:szCs w:val="28"/>
        </w:rPr>
      </w:pPr>
    </w:p>
    <w:p w14:paraId="4A9D2E44" w14:textId="0B04B2A6" w:rsidR="00FD06B5" w:rsidRDefault="00FD06B5" w:rsidP="00FD2A50">
      <w:pPr>
        <w:spacing w:after="0"/>
        <w:jc w:val="center"/>
        <w:rPr>
          <w:b/>
          <w:i/>
          <w:color w:val="5F497A" w:themeColor="accent4" w:themeShade="BF"/>
          <w:sz w:val="28"/>
          <w:szCs w:val="28"/>
        </w:rPr>
      </w:pPr>
    </w:p>
    <w:p w14:paraId="4E462E1F" w14:textId="08BBB0FC" w:rsidR="00FD06B5" w:rsidRDefault="00FD06B5" w:rsidP="00FD2A50">
      <w:pPr>
        <w:spacing w:after="0"/>
        <w:jc w:val="center"/>
        <w:rPr>
          <w:b/>
          <w:i/>
          <w:color w:val="5F497A" w:themeColor="accent4" w:themeShade="BF"/>
          <w:sz w:val="28"/>
          <w:szCs w:val="28"/>
        </w:rPr>
      </w:pPr>
    </w:p>
    <w:p w14:paraId="23816321" w14:textId="35C4A994" w:rsidR="00E03F81" w:rsidRDefault="00E03F81" w:rsidP="00FD2A50">
      <w:pPr>
        <w:spacing w:after="0"/>
        <w:jc w:val="center"/>
        <w:rPr>
          <w:b/>
          <w:i/>
          <w:color w:val="5F497A" w:themeColor="accent4" w:themeShade="BF"/>
          <w:sz w:val="28"/>
          <w:szCs w:val="28"/>
        </w:rPr>
      </w:pPr>
    </w:p>
    <w:p w14:paraId="54AA5C45" w14:textId="26A2A42D" w:rsidR="00E03F81" w:rsidRDefault="00E03F81" w:rsidP="00FD2A50">
      <w:pPr>
        <w:spacing w:after="0"/>
        <w:jc w:val="center"/>
        <w:rPr>
          <w:b/>
          <w:i/>
          <w:color w:val="5F497A" w:themeColor="accent4" w:themeShade="BF"/>
          <w:sz w:val="28"/>
          <w:szCs w:val="28"/>
        </w:rPr>
      </w:pPr>
    </w:p>
    <w:p w14:paraId="48811569" w14:textId="77777777" w:rsidR="00E03F81" w:rsidRDefault="00E03F81" w:rsidP="00FD2A50">
      <w:pPr>
        <w:spacing w:after="0"/>
        <w:jc w:val="center"/>
        <w:rPr>
          <w:b/>
          <w:i/>
          <w:color w:val="5F497A" w:themeColor="accent4" w:themeShade="BF"/>
          <w:sz w:val="28"/>
          <w:szCs w:val="28"/>
        </w:rPr>
      </w:pPr>
    </w:p>
    <w:p w14:paraId="1F5343C2" w14:textId="585B3621" w:rsidR="00FD06B5" w:rsidRDefault="00FD06B5" w:rsidP="00FD2A50">
      <w:pPr>
        <w:spacing w:after="0"/>
        <w:jc w:val="center"/>
        <w:rPr>
          <w:b/>
          <w:i/>
          <w:color w:val="5F497A" w:themeColor="accent4" w:themeShade="BF"/>
          <w:sz w:val="28"/>
          <w:szCs w:val="28"/>
        </w:rPr>
      </w:pPr>
    </w:p>
    <w:p w14:paraId="3E3862DC" w14:textId="143567B8" w:rsidR="00FD06B5" w:rsidRDefault="00FD06B5" w:rsidP="00FD2A50">
      <w:pPr>
        <w:spacing w:after="0"/>
        <w:jc w:val="center"/>
        <w:rPr>
          <w:b/>
          <w:i/>
          <w:color w:val="5F497A" w:themeColor="accent4" w:themeShade="BF"/>
          <w:sz w:val="28"/>
          <w:szCs w:val="28"/>
        </w:rPr>
      </w:pPr>
    </w:p>
    <w:p w14:paraId="5FD8B07E" w14:textId="16F7C9E3" w:rsidR="00FD06B5" w:rsidRDefault="00FD06B5" w:rsidP="00FD2A50">
      <w:pPr>
        <w:spacing w:after="0"/>
        <w:jc w:val="center"/>
        <w:rPr>
          <w:b/>
          <w:i/>
          <w:color w:val="5F497A" w:themeColor="accent4" w:themeShade="BF"/>
          <w:sz w:val="28"/>
          <w:szCs w:val="28"/>
        </w:rPr>
      </w:pPr>
    </w:p>
    <w:p w14:paraId="3B08C376" w14:textId="5A3F4FF8" w:rsidR="00FD06B5" w:rsidRDefault="00FD06B5"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3367"/>
      </w:tblGrid>
      <w:tr w:rsidR="00FD06B5" w14:paraId="4BAAEAA7" w14:textId="77777777" w:rsidTr="007F5AA6">
        <w:tc>
          <w:tcPr>
            <w:tcW w:w="5178" w:type="dxa"/>
            <w:tcBorders>
              <w:top w:val="single" w:sz="4" w:space="0" w:color="auto"/>
              <w:left w:val="single" w:sz="4" w:space="0" w:color="auto"/>
              <w:bottom w:val="single" w:sz="4" w:space="0" w:color="auto"/>
              <w:right w:val="single" w:sz="4" w:space="0" w:color="auto"/>
            </w:tcBorders>
          </w:tcPr>
          <w:p w14:paraId="699A021C"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 John Hayes</w:t>
            </w:r>
          </w:p>
          <w:p w14:paraId="544FEABA" w14:textId="77777777" w:rsidR="00FD06B5" w:rsidRPr="00E03F81" w:rsidRDefault="00FD06B5" w:rsidP="007F5AA6">
            <w:pPr>
              <w:spacing w:after="0" w:line="240" w:lineRule="auto"/>
              <w:rPr>
                <w:rFonts w:ascii="Arial" w:hAnsi="Arial" w:cs="Arial"/>
                <w:sz w:val="20"/>
                <w:szCs w:val="20"/>
              </w:rPr>
            </w:pPr>
          </w:p>
        </w:tc>
        <w:tc>
          <w:tcPr>
            <w:tcW w:w="3367" w:type="dxa"/>
            <w:tcBorders>
              <w:top w:val="single" w:sz="4" w:space="0" w:color="auto"/>
              <w:left w:val="single" w:sz="4" w:space="0" w:color="auto"/>
              <w:bottom w:val="single" w:sz="4" w:space="0" w:color="auto"/>
              <w:right w:val="single" w:sz="4" w:space="0" w:color="auto"/>
            </w:tcBorders>
            <w:hideMark/>
          </w:tcPr>
          <w:p w14:paraId="18ECB36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 ST4 Urology</w:t>
            </w:r>
          </w:p>
        </w:tc>
      </w:tr>
      <w:tr w:rsidR="00FD06B5" w14:paraId="6D668A03"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76F8F50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 The James Cook University Hospital, Middlesbrough.</w:t>
            </w:r>
          </w:p>
          <w:p w14:paraId="47DC66F4" w14:textId="77777777" w:rsidR="00FD06B5" w:rsidRPr="00E03F81" w:rsidRDefault="00FD06B5" w:rsidP="007F5AA6">
            <w:pPr>
              <w:spacing w:after="0" w:line="240" w:lineRule="auto"/>
              <w:rPr>
                <w:rFonts w:ascii="Arial" w:hAnsi="Arial" w:cs="Arial"/>
                <w:sz w:val="20"/>
                <w:szCs w:val="20"/>
              </w:rPr>
            </w:pPr>
          </w:p>
        </w:tc>
      </w:tr>
      <w:tr w:rsidR="00FD06B5" w14:paraId="1C6FFD74"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11C97A1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 xml:space="preserve">: Just for the gel of it: use of ultrasound imaging in the initial work-up of </w:t>
            </w:r>
            <w:proofErr w:type="spellStart"/>
            <w:r w:rsidRPr="00E03F81">
              <w:rPr>
                <w:rFonts w:ascii="Arial" w:hAnsi="Arial" w:cs="Arial"/>
                <w:sz w:val="20"/>
                <w:szCs w:val="20"/>
              </w:rPr>
              <w:t>epididymo-orchitis</w:t>
            </w:r>
            <w:proofErr w:type="spellEnd"/>
            <w:r w:rsidRPr="00E03F81">
              <w:rPr>
                <w:rFonts w:ascii="Arial" w:hAnsi="Arial" w:cs="Arial"/>
                <w:sz w:val="20"/>
                <w:szCs w:val="20"/>
              </w:rPr>
              <w:t>.</w:t>
            </w:r>
          </w:p>
          <w:p w14:paraId="795DBEDC" w14:textId="77777777" w:rsidR="00FD06B5" w:rsidRPr="00E03F81" w:rsidRDefault="00FD06B5" w:rsidP="007F5AA6">
            <w:pPr>
              <w:spacing w:after="0" w:line="240" w:lineRule="auto"/>
              <w:rPr>
                <w:rFonts w:ascii="Arial" w:hAnsi="Arial" w:cs="Arial"/>
                <w:sz w:val="20"/>
                <w:szCs w:val="20"/>
              </w:rPr>
            </w:pPr>
          </w:p>
        </w:tc>
      </w:tr>
      <w:tr w:rsidR="00FD06B5" w14:paraId="1624342F"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0F5B049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 xml:space="preserve">: John Hayes, Ozlem </w:t>
            </w:r>
            <w:proofErr w:type="spellStart"/>
            <w:r w:rsidRPr="00E03F81">
              <w:rPr>
                <w:rFonts w:ascii="Arial" w:hAnsi="Arial" w:cs="Arial"/>
                <w:sz w:val="20"/>
                <w:szCs w:val="20"/>
              </w:rPr>
              <w:t>Boztepe</w:t>
            </w:r>
            <w:proofErr w:type="spellEnd"/>
            <w:r w:rsidRPr="00E03F81">
              <w:rPr>
                <w:rFonts w:ascii="Arial" w:hAnsi="Arial" w:cs="Arial"/>
                <w:sz w:val="20"/>
                <w:szCs w:val="20"/>
              </w:rPr>
              <w:t>, Mehwash Nadeem</w:t>
            </w:r>
          </w:p>
          <w:p w14:paraId="31CCBABA" w14:textId="77777777" w:rsidR="00FD06B5" w:rsidRPr="00E03F81" w:rsidRDefault="00FD06B5" w:rsidP="007F5AA6">
            <w:pPr>
              <w:spacing w:after="0" w:line="240" w:lineRule="auto"/>
              <w:rPr>
                <w:rFonts w:ascii="Arial" w:hAnsi="Arial" w:cs="Arial"/>
                <w:sz w:val="20"/>
                <w:szCs w:val="20"/>
              </w:rPr>
            </w:pPr>
          </w:p>
        </w:tc>
      </w:tr>
      <w:tr w:rsidR="00FD06B5" w14:paraId="34EE9DCB"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05F2B4E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 xml:space="preserve">: Current NICE guidelines recommend onward urology referral and/or ultrasound imaging if symptoms suggestive of </w:t>
            </w:r>
            <w:proofErr w:type="spellStart"/>
            <w:r w:rsidRPr="00E03F81">
              <w:rPr>
                <w:rFonts w:ascii="Arial" w:hAnsi="Arial" w:cs="Arial"/>
                <w:sz w:val="20"/>
                <w:szCs w:val="20"/>
              </w:rPr>
              <w:t>epididymo-orchitis</w:t>
            </w:r>
            <w:proofErr w:type="spellEnd"/>
            <w:r w:rsidRPr="00E03F81">
              <w:rPr>
                <w:rFonts w:ascii="Arial" w:hAnsi="Arial" w:cs="Arial"/>
                <w:sz w:val="20"/>
                <w:szCs w:val="20"/>
              </w:rPr>
              <w:t xml:space="preserve"> (EO) persist after two weeks despite appropriate antibiotic therapy. As specialist urologists, does our current practice allude to this guidance?</w:t>
            </w:r>
          </w:p>
          <w:p w14:paraId="4B130D36" w14:textId="77777777" w:rsidR="00FD06B5" w:rsidRPr="00E03F81" w:rsidRDefault="00FD06B5" w:rsidP="007F5AA6">
            <w:pPr>
              <w:spacing w:after="0" w:line="240" w:lineRule="auto"/>
              <w:rPr>
                <w:rFonts w:ascii="Arial" w:hAnsi="Arial" w:cs="Arial"/>
                <w:sz w:val="20"/>
                <w:szCs w:val="20"/>
              </w:rPr>
            </w:pPr>
          </w:p>
        </w:tc>
      </w:tr>
      <w:tr w:rsidR="00FD06B5" w14:paraId="2110059F"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4128520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 A retrospective review of all adult scrotal ultrasounds performed, following emergency urology review from May to July 2023, was undertaken. Those requested with the presumptive diagnosis of EO were further analysed, and the relevant demographic and clinical data collected.</w:t>
            </w:r>
          </w:p>
          <w:p w14:paraId="42DFDC37" w14:textId="77777777" w:rsidR="00FD06B5" w:rsidRPr="00E03F81" w:rsidRDefault="00FD06B5" w:rsidP="007F5AA6">
            <w:pPr>
              <w:spacing w:after="0" w:line="240" w:lineRule="auto"/>
              <w:rPr>
                <w:rFonts w:ascii="Arial" w:hAnsi="Arial" w:cs="Arial"/>
                <w:sz w:val="20"/>
                <w:szCs w:val="20"/>
              </w:rPr>
            </w:pPr>
          </w:p>
        </w:tc>
      </w:tr>
      <w:tr w:rsidR="00FD06B5" w14:paraId="4BB6E3A5"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7EB45DDB"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 xml:space="preserve">: 62.5% (30/48) of all emergency scrotal ultrasounds </w:t>
            </w:r>
            <w:proofErr w:type="gramStart"/>
            <w:r w:rsidRPr="00E03F81">
              <w:rPr>
                <w:rFonts w:ascii="Arial" w:hAnsi="Arial" w:cs="Arial"/>
                <w:sz w:val="20"/>
                <w:szCs w:val="20"/>
              </w:rPr>
              <w:t>were done</w:t>
            </w:r>
            <w:proofErr w:type="gramEnd"/>
            <w:r w:rsidRPr="00E03F81">
              <w:rPr>
                <w:rFonts w:ascii="Arial" w:hAnsi="Arial" w:cs="Arial"/>
                <w:sz w:val="20"/>
                <w:szCs w:val="20"/>
              </w:rPr>
              <w:t xml:space="preserve"> in the context of a probable clinical diagnosis of EO. All 30 patients </w:t>
            </w:r>
            <w:proofErr w:type="gramStart"/>
            <w:r w:rsidRPr="00E03F81">
              <w:rPr>
                <w:rFonts w:ascii="Arial" w:hAnsi="Arial" w:cs="Arial"/>
                <w:sz w:val="20"/>
                <w:szCs w:val="20"/>
              </w:rPr>
              <w:t>had been commenced</w:t>
            </w:r>
            <w:proofErr w:type="gramEnd"/>
            <w:r w:rsidRPr="00E03F81">
              <w:rPr>
                <w:rFonts w:ascii="Arial" w:hAnsi="Arial" w:cs="Arial"/>
                <w:sz w:val="20"/>
                <w:szCs w:val="20"/>
              </w:rPr>
              <w:t xml:space="preserve"> on empirical antibiotic therapy (22 Ciprofloxacin, 5 Doxycycline and 2 Co-</w:t>
            </w:r>
            <w:proofErr w:type="spellStart"/>
            <w:r w:rsidRPr="00E03F81">
              <w:rPr>
                <w:rFonts w:ascii="Arial" w:hAnsi="Arial" w:cs="Arial"/>
                <w:sz w:val="20"/>
                <w:szCs w:val="20"/>
              </w:rPr>
              <w:t>Amoxiclav</w:t>
            </w:r>
            <w:proofErr w:type="spellEnd"/>
            <w:r w:rsidRPr="00E03F81">
              <w:rPr>
                <w:rFonts w:ascii="Arial" w:hAnsi="Arial" w:cs="Arial"/>
                <w:sz w:val="20"/>
                <w:szCs w:val="20"/>
              </w:rPr>
              <w:t xml:space="preserve">). The median time from symptom onset to ultrasound request was 2 days (1-14). Imaging confirmed a diagnosis of EO in 25 patients. No scrotal abscesses necessitating surgical drainage, concerning </w:t>
            </w:r>
            <w:proofErr w:type="spellStart"/>
            <w:r w:rsidRPr="00E03F81">
              <w:rPr>
                <w:rFonts w:ascii="Arial" w:hAnsi="Arial" w:cs="Arial"/>
                <w:sz w:val="20"/>
                <w:szCs w:val="20"/>
              </w:rPr>
              <w:t>intratesticular</w:t>
            </w:r>
            <w:proofErr w:type="spellEnd"/>
            <w:r w:rsidRPr="00E03F81">
              <w:rPr>
                <w:rFonts w:ascii="Arial" w:hAnsi="Arial" w:cs="Arial"/>
                <w:sz w:val="20"/>
                <w:szCs w:val="20"/>
              </w:rPr>
              <w:t xml:space="preserve"> lesions or </w:t>
            </w:r>
            <w:proofErr w:type="gramStart"/>
            <w:r w:rsidRPr="00E03F81">
              <w:rPr>
                <w:rFonts w:ascii="Arial" w:hAnsi="Arial" w:cs="Arial"/>
                <w:sz w:val="20"/>
                <w:szCs w:val="20"/>
              </w:rPr>
              <w:t>missed</w:t>
            </w:r>
            <w:proofErr w:type="gramEnd"/>
            <w:r w:rsidRPr="00E03F81">
              <w:rPr>
                <w:rFonts w:ascii="Arial" w:hAnsi="Arial" w:cs="Arial"/>
                <w:sz w:val="20"/>
                <w:szCs w:val="20"/>
              </w:rPr>
              <w:t xml:space="preserve"> torsions were demonstrated. 5 patients had no ultrasound evidence of EO (3 </w:t>
            </w:r>
            <w:proofErr w:type="spellStart"/>
            <w:r w:rsidRPr="00E03F81">
              <w:rPr>
                <w:rFonts w:ascii="Arial" w:hAnsi="Arial" w:cs="Arial"/>
                <w:sz w:val="20"/>
                <w:szCs w:val="20"/>
              </w:rPr>
              <w:t>epididymal</w:t>
            </w:r>
            <w:proofErr w:type="spellEnd"/>
            <w:r w:rsidRPr="00E03F81">
              <w:rPr>
                <w:rFonts w:ascii="Arial" w:hAnsi="Arial" w:cs="Arial"/>
                <w:sz w:val="20"/>
                <w:szCs w:val="20"/>
              </w:rPr>
              <w:t xml:space="preserve"> cysts &amp; 2 normal scans).  </w:t>
            </w:r>
          </w:p>
          <w:p w14:paraId="68818421" w14:textId="77777777" w:rsidR="00FD06B5" w:rsidRPr="00E03F81" w:rsidRDefault="00FD06B5" w:rsidP="007F5AA6">
            <w:pPr>
              <w:spacing w:after="0" w:line="240" w:lineRule="auto"/>
              <w:rPr>
                <w:rFonts w:ascii="Arial" w:hAnsi="Arial" w:cs="Arial"/>
                <w:sz w:val="20"/>
                <w:szCs w:val="20"/>
              </w:rPr>
            </w:pPr>
          </w:p>
        </w:tc>
      </w:tr>
      <w:tr w:rsidR="00FD06B5" w14:paraId="4AD65BAA"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4247FBD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 xml:space="preserve">: Our clinical acumen should be more confidently relied upon in this cohort of patients to avoid the overzealous requesting of </w:t>
            </w:r>
            <w:proofErr w:type="gramStart"/>
            <w:r w:rsidRPr="00E03F81">
              <w:rPr>
                <w:rFonts w:ascii="Arial" w:hAnsi="Arial" w:cs="Arial"/>
                <w:sz w:val="20"/>
                <w:szCs w:val="20"/>
              </w:rPr>
              <w:t>imaging which</w:t>
            </w:r>
            <w:proofErr w:type="gramEnd"/>
            <w:r w:rsidRPr="00E03F81">
              <w:rPr>
                <w:rFonts w:ascii="Arial" w:hAnsi="Arial" w:cs="Arial"/>
                <w:sz w:val="20"/>
                <w:szCs w:val="20"/>
              </w:rPr>
              <w:t xml:space="preserve"> rarely changes management. As per NICE guidance, these patients </w:t>
            </w:r>
            <w:proofErr w:type="gramStart"/>
            <w:r w:rsidRPr="00E03F81">
              <w:rPr>
                <w:rFonts w:ascii="Arial" w:hAnsi="Arial" w:cs="Arial"/>
                <w:sz w:val="20"/>
                <w:szCs w:val="20"/>
              </w:rPr>
              <w:t>can often be initially managed</w:t>
            </w:r>
            <w:proofErr w:type="gramEnd"/>
            <w:r w:rsidRPr="00E03F81">
              <w:rPr>
                <w:rFonts w:ascii="Arial" w:hAnsi="Arial" w:cs="Arial"/>
                <w:sz w:val="20"/>
                <w:szCs w:val="20"/>
              </w:rPr>
              <w:t xml:space="preserve"> empirically in primary care with appropriate safety netting.</w:t>
            </w:r>
          </w:p>
          <w:p w14:paraId="5E966610" w14:textId="77777777" w:rsidR="00FD06B5" w:rsidRPr="00E03F81" w:rsidRDefault="00FD06B5" w:rsidP="007F5AA6">
            <w:pPr>
              <w:spacing w:after="0" w:line="240" w:lineRule="auto"/>
              <w:rPr>
                <w:rFonts w:ascii="Arial" w:hAnsi="Arial" w:cs="Arial"/>
                <w:sz w:val="20"/>
                <w:szCs w:val="20"/>
              </w:rPr>
            </w:pPr>
          </w:p>
        </w:tc>
      </w:tr>
      <w:tr w:rsidR="00FD06B5" w14:paraId="0F74298D"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C87592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 221</w:t>
            </w:r>
          </w:p>
        </w:tc>
      </w:tr>
    </w:tbl>
    <w:p w14:paraId="49EBCF95" w14:textId="766ACDC7" w:rsidR="00FD06B5" w:rsidRDefault="00FD06B5" w:rsidP="00FD2A50">
      <w:pPr>
        <w:spacing w:after="0"/>
        <w:jc w:val="center"/>
        <w:rPr>
          <w:b/>
          <w:i/>
          <w:color w:val="5F497A" w:themeColor="accent4" w:themeShade="BF"/>
          <w:sz w:val="28"/>
          <w:szCs w:val="28"/>
        </w:rPr>
      </w:pPr>
    </w:p>
    <w:p w14:paraId="7A653709" w14:textId="17FD5C44" w:rsidR="00FD06B5" w:rsidRDefault="00FD06B5" w:rsidP="00FD2A50">
      <w:pPr>
        <w:spacing w:after="0"/>
        <w:jc w:val="center"/>
        <w:rPr>
          <w:b/>
          <w:i/>
          <w:color w:val="5F497A" w:themeColor="accent4" w:themeShade="BF"/>
          <w:sz w:val="28"/>
          <w:szCs w:val="28"/>
        </w:rPr>
      </w:pPr>
    </w:p>
    <w:p w14:paraId="6DC96A40" w14:textId="62FE1960" w:rsidR="00FD06B5" w:rsidRDefault="00FD06B5" w:rsidP="00FD2A50">
      <w:pPr>
        <w:spacing w:after="0"/>
        <w:jc w:val="center"/>
        <w:rPr>
          <w:b/>
          <w:i/>
          <w:color w:val="5F497A" w:themeColor="accent4" w:themeShade="BF"/>
          <w:sz w:val="28"/>
          <w:szCs w:val="28"/>
        </w:rPr>
      </w:pPr>
    </w:p>
    <w:p w14:paraId="49206917" w14:textId="7B6C82CD" w:rsidR="00FD06B5" w:rsidRDefault="00FD06B5" w:rsidP="00FD2A50">
      <w:pPr>
        <w:spacing w:after="0"/>
        <w:jc w:val="center"/>
        <w:rPr>
          <w:b/>
          <w:i/>
          <w:color w:val="5F497A" w:themeColor="accent4" w:themeShade="BF"/>
          <w:sz w:val="28"/>
          <w:szCs w:val="28"/>
        </w:rPr>
      </w:pPr>
    </w:p>
    <w:p w14:paraId="0CE2DE73" w14:textId="767C8B82" w:rsidR="00FD06B5" w:rsidRDefault="00FD06B5" w:rsidP="00FD2A50">
      <w:pPr>
        <w:spacing w:after="0"/>
        <w:jc w:val="center"/>
        <w:rPr>
          <w:b/>
          <w:i/>
          <w:color w:val="5F497A" w:themeColor="accent4" w:themeShade="BF"/>
          <w:sz w:val="28"/>
          <w:szCs w:val="28"/>
        </w:rPr>
      </w:pPr>
    </w:p>
    <w:p w14:paraId="23010119" w14:textId="7893F41F" w:rsidR="00FD06B5" w:rsidRDefault="00FD06B5" w:rsidP="00FD2A50">
      <w:pPr>
        <w:spacing w:after="0"/>
        <w:jc w:val="center"/>
        <w:rPr>
          <w:b/>
          <w:i/>
          <w:color w:val="5F497A" w:themeColor="accent4" w:themeShade="BF"/>
          <w:sz w:val="28"/>
          <w:szCs w:val="28"/>
        </w:rPr>
      </w:pPr>
    </w:p>
    <w:p w14:paraId="5F093382" w14:textId="7F09F1F1" w:rsidR="00FD06B5" w:rsidRDefault="00FD06B5" w:rsidP="00FD2A50">
      <w:pPr>
        <w:spacing w:after="0"/>
        <w:jc w:val="center"/>
        <w:rPr>
          <w:b/>
          <w:i/>
          <w:color w:val="5F497A" w:themeColor="accent4" w:themeShade="BF"/>
          <w:sz w:val="28"/>
          <w:szCs w:val="28"/>
        </w:rPr>
      </w:pPr>
    </w:p>
    <w:p w14:paraId="3B93A416" w14:textId="731B6EF4" w:rsidR="00FD06B5" w:rsidRDefault="00FD06B5" w:rsidP="00FD2A50">
      <w:pPr>
        <w:spacing w:after="0"/>
        <w:jc w:val="center"/>
        <w:rPr>
          <w:b/>
          <w:i/>
          <w:color w:val="5F497A" w:themeColor="accent4" w:themeShade="BF"/>
          <w:sz w:val="28"/>
          <w:szCs w:val="28"/>
        </w:rPr>
      </w:pPr>
    </w:p>
    <w:p w14:paraId="7E7C8B8F" w14:textId="0B02F625" w:rsidR="00E03F81" w:rsidRDefault="00E03F81" w:rsidP="00FD2A50">
      <w:pPr>
        <w:spacing w:after="0"/>
        <w:jc w:val="center"/>
        <w:rPr>
          <w:b/>
          <w:i/>
          <w:color w:val="5F497A" w:themeColor="accent4" w:themeShade="BF"/>
          <w:sz w:val="28"/>
          <w:szCs w:val="28"/>
        </w:rPr>
      </w:pPr>
    </w:p>
    <w:p w14:paraId="0BA9B366" w14:textId="08540E40" w:rsidR="00E03F81" w:rsidRDefault="00E03F81" w:rsidP="00FD2A50">
      <w:pPr>
        <w:spacing w:after="0"/>
        <w:jc w:val="center"/>
        <w:rPr>
          <w:b/>
          <w:i/>
          <w:color w:val="5F497A" w:themeColor="accent4" w:themeShade="BF"/>
          <w:sz w:val="28"/>
          <w:szCs w:val="28"/>
        </w:rPr>
      </w:pPr>
    </w:p>
    <w:p w14:paraId="1BB35796" w14:textId="77777777" w:rsidR="00E03F81" w:rsidRDefault="00E03F81" w:rsidP="00FD2A50">
      <w:pPr>
        <w:spacing w:after="0"/>
        <w:jc w:val="center"/>
        <w:rPr>
          <w:b/>
          <w:i/>
          <w:color w:val="5F497A" w:themeColor="accent4" w:themeShade="BF"/>
          <w:sz w:val="28"/>
          <w:szCs w:val="28"/>
        </w:rPr>
      </w:pPr>
    </w:p>
    <w:p w14:paraId="76600AE1" w14:textId="5D8E4B1A" w:rsidR="00FD06B5" w:rsidRDefault="00FD06B5" w:rsidP="00FD2A50">
      <w:pPr>
        <w:spacing w:after="0"/>
        <w:jc w:val="center"/>
        <w:rPr>
          <w:b/>
          <w:i/>
          <w:color w:val="5F497A" w:themeColor="accent4" w:themeShade="BF"/>
          <w:sz w:val="28"/>
          <w:szCs w:val="28"/>
        </w:rPr>
      </w:pPr>
    </w:p>
    <w:p w14:paraId="36E41DE8" w14:textId="685C119D" w:rsidR="00FD06B5" w:rsidRDefault="00FD06B5"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FD06B5" w14:paraId="3787C167" w14:textId="77777777" w:rsidTr="007F5AA6">
        <w:tc>
          <w:tcPr>
            <w:tcW w:w="5637" w:type="dxa"/>
            <w:tcBorders>
              <w:top w:val="single" w:sz="4" w:space="0" w:color="auto"/>
              <w:left w:val="single" w:sz="4" w:space="0" w:color="auto"/>
              <w:bottom w:val="single" w:sz="4" w:space="0" w:color="auto"/>
              <w:right w:val="single" w:sz="4" w:space="0" w:color="auto"/>
            </w:tcBorders>
          </w:tcPr>
          <w:p w14:paraId="10F6BAB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 Karthik Rajan</w:t>
            </w:r>
          </w:p>
          <w:p w14:paraId="64650685" w14:textId="77777777" w:rsidR="00FD06B5" w:rsidRPr="00E03F81" w:rsidRDefault="00FD06B5" w:rsidP="007F5AA6">
            <w:pPr>
              <w:spacing w:after="0" w:line="240" w:lineRule="auto"/>
              <w:rPr>
                <w:rFonts w:ascii="Arial" w:hAnsi="Arial" w:cs="Arial"/>
                <w:sz w:val="20"/>
                <w:szCs w:val="20"/>
              </w:rPr>
            </w:pPr>
          </w:p>
        </w:tc>
        <w:tc>
          <w:tcPr>
            <w:tcW w:w="3605" w:type="dxa"/>
            <w:tcBorders>
              <w:top w:val="single" w:sz="4" w:space="0" w:color="auto"/>
              <w:left w:val="single" w:sz="4" w:space="0" w:color="auto"/>
              <w:bottom w:val="single" w:sz="4" w:space="0" w:color="auto"/>
              <w:right w:val="single" w:sz="4" w:space="0" w:color="auto"/>
            </w:tcBorders>
            <w:hideMark/>
          </w:tcPr>
          <w:p w14:paraId="12B7FD9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 ST5</w:t>
            </w:r>
          </w:p>
        </w:tc>
      </w:tr>
      <w:tr w:rsidR="00FD06B5" w14:paraId="15C1A6F6"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6E134D7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 Freeman Hospital</w:t>
            </w:r>
          </w:p>
          <w:p w14:paraId="758F4E74" w14:textId="77777777" w:rsidR="00FD06B5" w:rsidRPr="00E03F81" w:rsidRDefault="00FD06B5" w:rsidP="007F5AA6">
            <w:pPr>
              <w:spacing w:after="0" w:line="240" w:lineRule="auto"/>
              <w:rPr>
                <w:rFonts w:ascii="Arial" w:hAnsi="Arial" w:cs="Arial"/>
                <w:sz w:val="20"/>
                <w:szCs w:val="20"/>
              </w:rPr>
            </w:pPr>
          </w:p>
        </w:tc>
      </w:tr>
      <w:tr w:rsidR="00FD06B5" w14:paraId="41E22B34" w14:textId="77777777" w:rsidTr="007F5AA6">
        <w:trPr>
          <w:trHeight w:val="81"/>
        </w:trPr>
        <w:tc>
          <w:tcPr>
            <w:tcW w:w="9242" w:type="dxa"/>
            <w:gridSpan w:val="2"/>
            <w:tcBorders>
              <w:top w:val="single" w:sz="4" w:space="0" w:color="auto"/>
              <w:left w:val="single" w:sz="4" w:space="0" w:color="auto"/>
              <w:bottom w:val="single" w:sz="4" w:space="0" w:color="auto"/>
              <w:right w:val="single" w:sz="4" w:space="0" w:color="auto"/>
            </w:tcBorders>
          </w:tcPr>
          <w:p w14:paraId="412EF7B8" w14:textId="77777777" w:rsidR="00FD06B5" w:rsidRPr="00E03F81" w:rsidRDefault="00FD06B5" w:rsidP="007F5AA6">
            <w:pPr>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 Developing a Robotic Reconstructive Service – Experience from Year 1</w:t>
            </w:r>
          </w:p>
        </w:tc>
      </w:tr>
      <w:tr w:rsidR="00FD06B5" w14:paraId="4D305923"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1CA0502C"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 K. Rajan, E. Whyte, J. Scott-</w:t>
            </w:r>
            <w:proofErr w:type="spellStart"/>
            <w:r w:rsidRPr="00E03F81">
              <w:rPr>
                <w:rFonts w:ascii="Arial" w:hAnsi="Arial" w:cs="Arial"/>
                <w:sz w:val="20"/>
                <w:szCs w:val="20"/>
              </w:rPr>
              <w:t>Bazaldua</w:t>
            </w:r>
            <w:proofErr w:type="spellEnd"/>
            <w:r w:rsidRPr="00E03F81">
              <w:rPr>
                <w:rFonts w:ascii="Arial" w:hAnsi="Arial" w:cs="Arial"/>
                <w:sz w:val="20"/>
                <w:szCs w:val="20"/>
              </w:rPr>
              <w:t xml:space="preserve">, E. Eagles, A. </w:t>
            </w:r>
            <w:proofErr w:type="spellStart"/>
            <w:r w:rsidRPr="00E03F81">
              <w:rPr>
                <w:rFonts w:ascii="Arial" w:hAnsi="Arial" w:cs="Arial"/>
                <w:sz w:val="20"/>
                <w:szCs w:val="20"/>
              </w:rPr>
              <w:t>Nambiar</w:t>
            </w:r>
            <w:proofErr w:type="spellEnd"/>
          </w:p>
        </w:tc>
      </w:tr>
      <w:tr w:rsidR="00FD06B5" w14:paraId="23977E9F"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2D8738C"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w:t>
            </w:r>
          </w:p>
          <w:p w14:paraId="54D5A7E9" w14:textId="77777777" w:rsidR="00FD06B5" w:rsidRPr="00E03F81" w:rsidRDefault="00FD06B5" w:rsidP="007F5AA6">
            <w:pPr>
              <w:rPr>
                <w:rFonts w:ascii="Arial" w:hAnsi="Arial" w:cs="Arial"/>
                <w:sz w:val="20"/>
                <w:szCs w:val="20"/>
              </w:rPr>
            </w:pPr>
            <w:r w:rsidRPr="00E03F81">
              <w:rPr>
                <w:rFonts w:ascii="Arial" w:hAnsi="Arial" w:cs="Arial"/>
                <w:sz w:val="20"/>
                <w:szCs w:val="20"/>
              </w:rPr>
              <w:t>To assess outcomes of patients undergoing robotic reconstructive urological procedures by a single surgeon in their first year of practice</w:t>
            </w:r>
          </w:p>
        </w:tc>
      </w:tr>
      <w:tr w:rsidR="00FD06B5" w14:paraId="24A691FC"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5E15F9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w:t>
            </w:r>
          </w:p>
          <w:p w14:paraId="321D2F26" w14:textId="77777777" w:rsidR="00FD06B5" w:rsidRPr="00E03F81" w:rsidRDefault="00FD06B5" w:rsidP="007F5AA6">
            <w:pPr>
              <w:rPr>
                <w:rFonts w:ascii="Arial" w:hAnsi="Arial" w:cs="Arial"/>
                <w:sz w:val="20"/>
                <w:szCs w:val="20"/>
              </w:rPr>
            </w:pPr>
            <w:r w:rsidRPr="00E03F81">
              <w:rPr>
                <w:rFonts w:ascii="Arial" w:hAnsi="Arial" w:cs="Arial"/>
                <w:sz w:val="20"/>
                <w:szCs w:val="20"/>
              </w:rPr>
              <w:t xml:space="preserve">A retrospective analysis of patients undergoing robotic surgery between February 2022 and April 2023 by a single reconstructive surgeon </w:t>
            </w:r>
            <w:proofErr w:type="gramStart"/>
            <w:r w:rsidRPr="00E03F81">
              <w:rPr>
                <w:rFonts w:ascii="Arial" w:hAnsi="Arial" w:cs="Arial"/>
                <w:sz w:val="20"/>
                <w:szCs w:val="20"/>
              </w:rPr>
              <w:t>was performed</w:t>
            </w:r>
            <w:proofErr w:type="gramEnd"/>
            <w:r w:rsidRPr="00E03F81">
              <w:rPr>
                <w:rFonts w:ascii="Arial" w:hAnsi="Arial" w:cs="Arial"/>
                <w:sz w:val="20"/>
                <w:szCs w:val="20"/>
              </w:rPr>
              <w:t xml:space="preserve">. The pre-operative parameters, operative time, blood loss, hospital stay and complication rates </w:t>
            </w:r>
            <w:proofErr w:type="gramStart"/>
            <w:r w:rsidRPr="00E03F81">
              <w:rPr>
                <w:rFonts w:ascii="Arial" w:hAnsi="Arial" w:cs="Arial"/>
                <w:sz w:val="20"/>
                <w:szCs w:val="20"/>
              </w:rPr>
              <w:t>were assessed</w:t>
            </w:r>
            <w:proofErr w:type="gramEnd"/>
            <w:r w:rsidRPr="00E03F81">
              <w:rPr>
                <w:rFonts w:ascii="Arial" w:hAnsi="Arial" w:cs="Arial"/>
                <w:sz w:val="20"/>
                <w:szCs w:val="20"/>
              </w:rPr>
              <w:t xml:space="preserve">. Post-operative outcomes </w:t>
            </w:r>
            <w:proofErr w:type="gramStart"/>
            <w:r w:rsidRPr="00E03F81">
              <w:rPr>
                <w:rFonts w:ascii="Arial" w:hAnsi="Arial" w:cs="Arial"/>
                <w:sz w:val="20"/>
                <w:szCs w:val="20"/>
              </w:rPr>
              <w:t>were assessed</w:t>
            </w:r>
            <w:proofErr w:type="gramEnd"/>
            <w:r w:rsidRPr="00E03F81">
              <w:rPr>
                <w:rFonts w:ascii="Arial" w:hAnsi="Arial" w:cs="Arial"/>
                <w:sz w:val="20"/>
                <w:szCs w:val="20"/>
              </w:rPr>
              <w:t xml:space="preserve"> by imaging/pathology and by PROMS.</w:t>
            </w:r>
          </w:p>
        </w:tc>
      </w:tr>
      <w:tr w:rsidR="00FD06B5" w14:paraId="09FD4A8F"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53B277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w:t>
            </w:r>
          </w:p>
          <w:p w14:paraId="696605E6" w14:textId="77777777" w:rsidR="00FD06B5" w:rsidRPr="00E03F81" w:rsidRDefault="00FD06B5" w:rsidP="007F5AA6">
            <w:pPr>
              <w:rPr>
                <w:rFonts w:ascii="Arial" w:hAnsi="Arial" w:cs="Arial"/>
                <w:sz w:val="20"/>
                <w:szCs w:val="20"/>
              </w:rPr>
            </w:pPr>
            <w:r w:rsidRPr="00E03F81">
              <w:rPr>
                <w:rFonts w:ascii="Arial" w:hAnsi="Arial" w:cs="Arial"/>
                <w:sz w:val="20"/>
                <w:szCs w:val="20"/>
              </w:rPr>
              <w:t xml:space="preserve">74 patients underwent robotic surgery procedures including partial cystectomy (n=20), radical prostatectomy (n=53), and abdominal orchidectomy (n=1).  The mean age of patients was 52.85 (27-75) years. Reconstructive procedures included partial cystectomy (n=5), augmentation </w:t>
            </w:r>
            <w:proofErr w:type="spellStart"/>
            <w:r w:rsidRPr="00E03F81">
              <w:rPr>
                <w:rFonts w:ascii="Arial" w:hAnsi="Arial" w:cs="Arial"/>
                <w:sz w:val="20"/>
                <w:szCs w:val="20"/>
              </w:rPr>
              <w:t>ileocystoplasty</w:t>
            </w:r>
            <w:proofErr w:type="spellEnd"/>
            <w:r w:rsidRPr="00E03F81">
              <w:rPr>
                <w:rFonts w:ascii="Arial" w:hAnsi="Arial" w:cs="Arial"/>
                <w:sz w:val="20"/>
                <w:szCs w:val="20"/>
              </w:rPr>
              <w:t xml:space="preserve"> (n=1), ureteric </w:t>
            </w:r>
            <w:proofErr w:type="spellStart"/>
            <w:r w:rsidRPr="00E03F81">
              <w:rPr>
                <w:rFonts w:ascii="Arial" w:hAnsi="Arial" w:cs="Arial"/>
                <w:sz w:val="20"/>
                <w:szCs w:val="20"/>
              </w:rPr>
              <w:t>reimplantation</w:t>
            </w:r>
            <w:proofErr w:type="spellEnd"/>
            <w:r w:rsidRPr="00E03F81">
              <w:rPr>
                <w:rFonts w:ascii="Arial" w:hAnsi="Arial" w:cs="Arial"/>
                <w:sz w:val="20"/>
                <w:szCs w:val="20"/>
              </w:rPr>
              <w:t xml:space="preserve"> (n=4), </w:t>
            </w:r>
            <w:proofErr w:type="spellStart"/>
            <w:r w:rsidRPr="00E03F81">
              <w:rPr>
                <w:rFonts w:ascii="Arial" w:hAnsi="Arial" w:cs="Arial"/>
                <w:sz w:val="20"/>
                <w:szCs w:val="20"/>
              </w:rPr>
              <w:t>colposuspension</w:t>
            </w:r>
            <w:proofErr w:type="spellEnd"/>
            <w:r w:rsidRPr="00E03F81">
              <w:rPr>
                <w:rFonts w:ascii="Arial" w:hAnsi="Arial" w:cs="Arial"/>
                <w:sz w:val="20"/>
                <w:szCs w:val="20"/>
              </w:rPr>
              <w:t xml:space="preserve"> (n=1), </w:t>
            </w:r>
            <w:proofErr w:type="spellStart"/>
            <w:r w:rsidRPr="00E03F81">
              <w:rPr>
                <w:rFonts w:ascii="Arial" w:hAnsi="Arial" w:cs="Arial"/>
                <w:sz w:val="20"/>
                <w:szCs w:val="20"/>
              </w:rPr>
              <w:t>pyeloplasty</w:t>
            </w:r>
            <w:proofErr w:type="spellEnd"/>
            <w:r w:rsidRPr="00E03F81">
              <w:rPr>
                <w:rFonts w:ascii="Arial" w:hAnsi="Arial" w:cs="Arial"/>
                <w:sz w:val="20"/>
                <w:szCs w:val="20"/>
              </w:rPr>
              <w:t xml:space="preserve"> (n=1) and radical cystectomy with </w:t>
            </w:r>
            <w:proofErr w:type="spellStart"/>
            <w:r w:rsidRPr="00E03F81">
              <w:rPr>
                <w:rFonts w:ascii="Arial" w:hAnsi="Arial" w:cs="Arial"/>
                <w:sz w:val="20"/>
                <w:szCs w:val="20"/>
              </w:rPr>
              <w:t>ileal</w:t>
            </w:r>
            <w:proofErr w:type="spellEnd"/>
            <w:r w:rsidRPr="00E03F81">
              <w:rPr>
                <w:rFonts w:ascii="Arial" w:hAnsi="Arial" w:cs="Arial"/>
                <w:sz w:val="20"/>
                <w:szCs w:val="20"/>
              </w:rPr>
              <w:t xml:space="preserve"> conduit diversion (n=7) or </w:t>
            </w:r>
            <w:proofErr w:type="spellStart"/>
            <w:r w:rsidRPr="00E03F81">
              <w:rPr>
                <w:rFonts w:ascii="Arial" w:hAnsi="Arial" w:cs="Arial"/>
                <w:sz w:val="20"/>
                <w:szCs w:val="20"/>
              </w:rPr>
              <w:t>orthotopic</w:t>
            </w:r>
            <w:proofErr w:type="spellEnd"/>
            <w:r w:rsidRPr="00E03F81">
              <w:rPr>
                <w:rFonts w:ascii="Arial" w:hAnsi="Arial" w:cs="Arial"/>
                <w:sz w:val="20"/>
                <w:szCs w:val="20"/>
              </w:rPr>
              <w:t xml:space="preserve"> neo-bladder (n=1).  There were no open conversions and the median console time was 225 minutes (30-660 minutes). Median blood loss was 100mL (10-1000mL) and hospital stay was 7 days (1-13 days). 2 patients (5%) had CD3+ complications (pelvic collection (n=1) and </w:t>
            </w:r>
            <w:proofErr w:type="spellStart"/>
            <w:r w:rsidRPr="00E03F81">
              <w:rPr>
                <w:rFonts w:ascii="Arial" w:hAnsi="Arial" w:cs="Arial"/>
                <w:sz w:val="20"/>
                <w:szCs w:val="20"/>
              </w:rPr>
              <w:t>urosepsis</w:t>
            </w:r>
            <w:proofErr w:type="spellEnd"/>
            <w:r w:rsidRPr="00E03F81">
              <w:rPr>
                <w:rFonts w:ascii="Arial" w:hAnsi="Arial" w:cs="Arial"/>
                <w:sz w:val="20"/>
                <w:szCs w:val="20"/>
              </w:rPr>
              <w:t xml:space="preserve"> (n=1)). 2 patients (5%) required re-operation following their primary procedure for failed </w:t>
            </w:r>
            <w:proofErr w:type="spellStart"/>
            <w:r w:rsidRPr="00E03F81">
              <w:rPr>
                <w:rFonts w:ascii="Arial" w:hAnsi="Arial" w:cs="Arial"/>
                <w:sz w:val="20"/>
                <w:szCs w:val="20"/>
              </w:rPr>
              <w:t>pyeloplasty</w:t>
            </w:r>
            <w:proofErr w:type="spellEnd"/>
            <w:r w:rsidRPr="00E03F81">
              <w:rPr>
                <w:rFonts w:ascii="Arial" w:hAnsi="Arial" w:cs="Arial"/>
                <w:sz w:val="20"/>
                <w:szCs w:val="20"/>
              </w:rPr>
              <w:t xml:space="preserve"> (n=1) and persistent fistula with pelvic collection post partial cystectomy (n=1).</w:t>
            </w:r>
          </w:p>
        </w:tc>
      </w:tr>
      <w:tr w:rsidR="00FD06B5" w14:paraId="4804BC41"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522090B"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w:t>
            </w:r>
          </w:p>
          <w:p w14:paraId="15C1D493" w14:textId="77777777" w:rsidR="00FD06B5" w:rsidRPr="00E03F81" w:rsidRDefault="00FD06B5" w:rsidP="007F5AA6">
            <w:pPr>
              <w:rPr>
                <w:rFonts w:ascii="Arial" w:hAnsi="Arial" w:cs="Arial"/>
                <w:sz w:val="20"/>
                <w:szCs w:val="20"/>
              </w:rPr>
            </w:pPr>
            <w:r w:rsidRPr="00E03F81">
              <w:rPr>
                <w:rFonts w:ascii="Arial" w:hAnsi="Arial" w:cs="Arial"/>
                <w:sz w:val="20"/>
                <w:szCs w:val="20"/>
              </w:rPr>
              <w:t>Our initial experience shows robotic surgery to be a safe approach for appropriately selected patients offering good functional outcomes with a low complication rate in the first year of practice. Expanding the service to include more complex cases and future analysis with a larger patient cohort and longer follow-up duration will help establish long-term outcomes in comparison with the traditional open approach.</w:t>
            </w:r>
          </w:p>
        </w:tc>
      </w:tr>
      <w:tr w:rsidR="00FD06B5" w14:paraId="1DB90E5D"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8B6F3E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  247</w:t>
            </w:r>
          </w:p>
        </w:tc>
      </w:tr>
    </w:tbl>
    <w:p w14:paraId="2F1CA70D" w14:textId="5F68C70C" w:rsidR="00FD06B5" w:rsidRDefault="00FD06B5" w:rsidP="00FD2A50">
      <w:pPr>
        <w:spacing w:after="0"/>
        <w:jc w:val="center"/>
        <w:rPr>
          <w:b/>
          <w:i/>
          <w:color w:val="5F497A" w:themeColor="accent4" w:themeShade="BF"/>
          <w:sz w:val="28"/>
          <w:szCs w:val="28"/>
        </w:rPr>
      </w:pPr>
    </w:p>
    <w:p w14:paraId="51A8F937" w14:textId="5A6D955C" w:rsidR="00FD06B5" w:rsidRDefault="00FD06B5" w:rsidP="00FD2A50">
      <w:pPr>
        <w:spacing w:after="0"/>
        <w:jc w:val="center"/>
        <w:rPr>
          <w:b/>
          <w:i/>
          <w:color w:val="5F497A" w:themeColor="accent4" w:themeShade="BF"/>
          <w:sz w:val="28"/>
          <w:szCs w:val="28"/>
        </w:rPr>
      </w:pPr>
    </w:p>
    <w:p w14:paraId="3907D738" w14:textId="5C081A0B" w:rsidR="00FD06B5" w:rsidRDefault="00FD06B5" w:rsidP="00FD2A50">
      <w:pPr>
        <w:spacing w:after="0"/>
        <w:jc w:val="center"/>
        <w:rPr>
          <w:b/>
          <w:i/>
          <w:color w:val="5F497A" w:themeColor="accent4" w:themeShade="BF"/>
          <w:sz w:val="28"/>
          <w:szCs w:val="28"/>
        </w:rPr>
      </w:pPr>
    </w:p>
    <w:p w14:paraId="3DDC0637" w14:textId="3CE74D3D" w:rsidR="00E03F81" w:rsidRDefault="00E03F81" w:rsidP="00FD2A50">
      <w:pPr>
        <w:spacing w:after="0"/>
        <w:jc w:val="center"/>
        <w:rPr>
          <w:b/>
          <w:i/>
          <w:color w:val="5F497A" w:themeColor="accent4" w:themeShade="BF"/>
          <w:sz w:val="28"/>
          <w:szCs w:val="28"/>
        </w:rPr>
      </w:pPr>
    </w:p>
    <w:p w14:paraId="108AEE29" w14:textId="3CDF5BEF" w:rsidR="00E03F81" w:rsidRDefault="00E03F81" w:rsidP="00FD2A50">
      <w:pPr>
        <w:spacing w:after="0"/>
        <w:jc w:val="center"/>
        <w:rPr>
          <w:b/>
          <w:i/>
          <w:color w:val="5F497A" w:themeColor="accent4" w:themeShade="BF"/>
          <w:sz w:val="28"/>
          <w:szCs w:val="28"/>
        </w:rPr>
      </w:pPr>
    </w:p>
    <w:p w14:paraId="5FD6ACC6" w14:textId="49AF16AC" w:rsidR="00E03F81" w:rsidRDefault="00E03F81" w:rsidP="00FD2A50">
      <w:pPr>
        <w:spacing w:after="0"/>
        <w:jc w:val="center"/>
        <w:rPr>
          <w:b/>
          <w:i/>
          <w:color w:val="5F497A" w:themeColor="accent4" w:themeShade="BF"/>
          <w:sz w:val="28"/>
          <w:szCs w:val="28"/>
        </w:rPr>
      </w:pPr>
    </w:p>
    <w:p w14:paraId="5D05B028" w14:textId="3E43C90C" w:rsidR="00E03F81" w:rsidRDefault="00E03F81" w:rsidP="00FD2A50">
      <w:pPr>
        <w:spacing w:after="0"/>
        <w:jc w:val="center"/>
        <w:rPr>
          <w:b/>
          <w:i/>
          <w:color w:val="5F497A" w:themeColor="accent4" w:themeShade="BF"/>
          <w:sz w:val="28"/>
          <w:szCs w:val="28"/>
        </w:rPr>
      </w:pPr>
    </w:p>
    <w:p w14:paraId="49849505" w14:textId="77777777" w:rsidR="00E03F81" w:rsidRDefault="00E03F81" w:rsidP="00FD2A50">
      <w:pPr>
        <w:spacing w:after="0"/>
        <w:jc w:val="center"/>
        <w:rPr>
          <w:b/>
          <w:i/>
          <w:color w:val="5F497A" w:themeColor="accent4" w:themeShade="BF"/>
          <w:sz w:val="28"/>
          <w:szCs w:val="28"/>
        </w:rPr>
      </w:pPr>
    </w:p>
    <w:p w14:paraId="1166C2D2" w14:textId="2E4CAC5C" w:rsidR="00FD06B5" w:rsidRDefault="00FD06B5"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FD06B5" w14:paraId="3DF08870" w14:textId="77777777" w:rsidTr="007F5AA6">
        <w:tc>
          <w:tcPr>
            <w:tcW w:w="5637" w:type="dxa"/>
            <w:tcBorders>
              <w:top w:val="single" w:sz="4" w:space="0" w:color="auto"/>
              <w:left w:val="single" w:sz="4" w:space="0" w:color="auto"/>
              <w:bottom w:val="single" w:sz="4" w:space="0" w:color="auto"/>
              <w:right w:val="single" w:sz="4" w:space="0" w:color="auto"/>
            </w:tcBorders>
          </w:tcPr>
          <w:p w14:paraId="6FDCA8C4" w14:textId="7E55BB7A" w:rsidR="00FD06B5" w:rsidRPr="00E03F81" w:rsidRDefault="00FD06B5" w:rsidP="007F5AA6">
            <w:pPr>
              <w:spacing w:after="0" w:line="240" w:lineRule="auto"/>
              <w:rPr>
                <w:rFonts w:ascii="Arial" w:hAnsi="Arial" w:cs="Arial"/>
                <w:sz w:val="20"/>
              </w:rPr>
            </w:pPr>
            <w:r w:rsidRPr="00E03F81">
              <w:rPr>
                <w:rFonts w:ascii="Arial" w:hAnsi="Arial" w:cs="Arial"/>
                <w:b/>
                <w:sz w:val="20"/>
              </w:rPr>
              <w:t>Name of Presenter</w:t>
            </w:r>
            <w:r w:rsidRPr="00E03F81">
              <w:rPr>
                <w:rFonts w:ascii="Arial" w:hAnsi="Arial" w:cs="Arial"/>
                <w:sz w:val="20"/>
              </w:rPr>
              <w:t>:</w:t>
            </w:r>
            <w:r w:rsidR="00E03F81">
              <w:rPr>
                <w:rFonts w:ascii="Arial" w:hAnsi="Arial" w:cs="Arial"/>
                <w:sz w:val="20"/>
              </w:rPr>
              <w:t xml:space="preserve"> </w:t>
            </w:r>
            <w:r w:rsidRPr="00E03F81">
              <w:rPr>
                <w:rFonts w:ascii="Arial" w:hAnsi="Arial" w:cs="Arial"/>
                <w:sz w:val="20"/>
              </w:rPr>
              <w:t>Kayleigh Brownlee-Moore</w:t>
            </w:r>
          </w:p>
          <w:p w14:paraId="7F4357AB" w14:textId="77777777" w:rsidR="00FD06B5" w:rsidRPr="00E03F81" w:rsidRDefault="00FD06B5" w:rsidP="007F5AA6">
            <w:pPr>
              <w:spacing w:after="0" w:line="240" w:lineRule="auto"/>
              <w:rPr>
                <w:rFonts w:ascii="Arial" w:hAnsi="Arial" w:cs="Arial"/>
                <w:sz w:val="20"/>
              </w:rPr>
            </w:pPr>
          </w:p>
        </w:tc>
        <w:tc>
          <w:tcPr>
            <w:tcW w:w="3605" w:type="dxa"/>
            <w:tcBorders>
              <w:top w:val="single" w:sz="4" w:space="0" w:color="auto"/>
              <w:left w:val="single" w:sz="4" w:space="0" w:color="auto"/>
              <w:bottom w:val="single" w:sz="4" w:space="0" w:color="auto"/>
              <w:right w:val="single" w:sz="4" w:space="0" w:color="auto"/>
            </w:tcBorders>
            <w:hideMark/>
          </w:tcPr>
          <w:p w14:paraId="55872DAF" w14:textId="3A062F48" w:rsidR="00FD06B5" w:rsidRPr="00E03F81" w:rsidRDefault="00FD06B5" w:rsidP="007F5AA6">
            <w:pPr>
              <w:spacing w:after="0" w:line="240" w:lineRule="auto"/>
              <w:rPr>
                <w:rFonts w:ascii="Arial" w:hAnsi="Arial" w:cs="Arial"/>
                <w:sz w:val="20"/>
              </w:rPr>
            </w:pPr>
            <w:r w:rsidRPr="00E03F81">
              <w:rPr>
                <w:rFonts w:ascii="Arial" w:hAnsi="Arial" w:cs="Arial"/>
                <w:b/>
                <w:sz w:val="20"/>
              </w:rPr>
              <w:t>Training grade/post</w:t>
            </w:r>
            <w:r w:rsidRPr="00E03F81">
              <w:rPr>
                <w:rFonts w:ascii="Arial" w:hAnsi="Arial" w:cs="Arial"/>
                <w:sz w:val="20"/>
              </w:rPr>
              <w:t>:</w:t>
            </w:r>
            <w:r w:rsidR="00E03F81">
              <w:rPr>
                <w:rFonts w:ascii="Arial" w:hAnsi="Arial" w:cs="Arial"/>
                <w:sz w:val="20"/>
              </w:rPr>
              <w:t xml:space="preserve"> </w:t>
            </w:r>
            <w:r w:rsidRPr="00E03F81">
              <w:rPr>
                <w:rFonts w:ascii="Arial" w:hAnsi="Arial" w:cs="Arial"/>
                <w:sz w:val="20"/>
              </w:rPr>
              <w:t>CNS</w:t>
            </w:r>
          </w:p>
        </w:tc>
      </w:tr>
      <w:tr w:rsidR="00FD06B5" w14:paraId="056D5582"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4FAEFFD0" w14:textId="1A50AFA8" w:rsidR="00FD06B5" w:rsidRPr="00E03F81" w:rsidRDefault="00FD06B5" w:rsidP="007F5AA6">
            <w:pPr>
              <w:spacing w:after="0" w:line="240" w:lineRule="auto"/>
              <w:rPr>
                <w:rFonts w:ascii="Arial" w:hAnsi="Arial" w:cs="Arial"/>
                <w:sz w:val="20"/>
              </w:rPr>
            </w:pPr>
            <w:r w:rsidRPr="00E03F81">
              <w:rPr>
                <w:rFonts w:ascii="Arial" w:hAnsi="Arial" w:cs="Arial"/>
                <w:b/>
                <w:sz w:val="20"/>
              </w:rPr>
              <w:t>Institution</w:t>
            </w:r>
            <w:r w:rsidRPr="00E03F81">
              <w:rPr>
                <w:rFonts w:ascii="Arial" w:hAnsi="Arial" w:cs="Arial"/>
                <w:sz w:val="20"/>
              </w:rPr>
              <w:t>:</w:t>
            </w:r>
            <w:r w:rsidR="00E03F81">
              <w:rPr>
                <w:rFonts w:ascii="Arial" w:hAnsi="Arial" w:cs="Arial"/>
                <w:sz w:val="20"/>
              </w:rPr>
              <w:t xml:space="preserve"> </w:t>
            </w:r>
            <w:r w:rsidRPr="00E03F81">
              <w:rPr>
                <w:rFonts w:ascii="Arial" w:hAnsi="Arial" w:cs="Arial"/>
                <w:sz w:val="20"/>
              </w:rPr>
              <w:t xml:space="preserve">Freeman </w:t>
            </w:r>
            <w:proofErr w:type="spellStart"/>
            <w:r w:rsidRPr="00E03F81">
              <w:rPr>
                <w:rFonts w:ascii="Arial" w:hAnsi="Arial" w:cs="Arial"/>
                <w:sz w:val="20"/>
              </w:rPr>
              <w:t>Hopsital</w:t>
            </w:r>
            <w:proofErr w:type="spellEnd"/>
            <w:r w:rsidRPr="00E03F81">
              <w:rPr>
                <w:rFonts w:ascii="Arial" w:hAnsi="Arial" w:cs="Arial"/>
                <w:sz w:val="20"/>
              </w:rPr>
              <w:t xml:space="preserve"> </w:t>
            </w:r>
          </w:p>
          <w:p w14:paraId="0798A136" w14:textId="77777777" w:rsidR="00FD06B5" w:rsidRPr="00E03F81" w:rsidRDefault="00FD06B5" w:rsidP="007F5AA6">
            <w:pPr>
              <w:spacing w:after="0" w:line="240" w:lineRule="auto"/>
              <w:rPr>
                <w:rFonts w:ascii="Arial" w:hAnsi="Arial" w:cs="Arial"/>
                <w:sz w:val="20"/>
              </w:rPr>
            </w:pPr>
          </w:p>
        </w:tc>
      </w:tr>
      <w:tr w:rsidR="00FD06B5" w14:paraId="78046957"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4E761B3E"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Title of Presentation</w:t>
            </w:r>
            <w:r w:rsidRPr="00E03F81">
              <w:rPr>
                <w:rFonts w:ascii="Arial" w:hAnsi="Arial" w:cs="Arial"/>
                <w:sz w:val="20"/>
              </w:rPr>
              <w:t xml:space="preserve">: Collaborative working, building a nephrostomy service </w:t>
            </w:r>
          </w:p>
          <w:p w14:paraId="23FFEA26" w14:textId="77777777" w:rsidR="00FD06B5" w:rsidRPr="00E03F81" w:rsidRDefault="00FD06B5" w:rsidP="007F5AA6">
            <w:pPr>
              <w:spacing w:after="0" w:line="240" w:lineRule="auto"/>
              <w:rPr>
                <w:rFonts w:ascii="Arial" w:hAnsi="Arial" w:cs="Arial"/>
                <w:sz w:val="20"/>
              </w:rPr>
            </w:pPr>
          </w:p>
          <w:p w14:paraId="2BC6785E" w14:textId="77777777" w:rsidR="00FD06B5" w:rsidRPr="00E03F81" w:rsidRDefault="00FD06B5" w:rsidP="007F5AA6">
            <w:pPr>
              <w:spacing w:after="0" w:line="240" w:lineRule="auto"/>
              <w:rPr>
                <w:rFonts w:ascii="Arial" w:hAnsi="Arial" w:cs="Arial"/>
                <w:sz w:val="20"/>
              </w:rPr>
            </w:pPr>
          </w:p>
        </w:tc>
      </w:tr>
      <w:tr w:rsidR="00FD06B5" w14:paraId="7C2C7337"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5C4A1B7A" w14:textId="246F72FC" w:rsidR="00FD06B5" w:rsidRPr="00E03F81" w:rsidRDefault="00FD06B5" w:rsidP="007F5AA6">
            <w:pPr>
              <w:spacing w:after="0" w:line="240" w:lineRule="auto"/>
              <w:rPr>
                <w:rFonts w:ascii="Arial" w:hAnsi="Arial" w:cs="Arial"/>
                <w:sz w:val="20"/>
              </w:rPr>
            </w:pPr>
            <w:r w:rsidRPr="00E03F81">
              <w:rPr>
                <w:rFonts w:ascii="Arial" w:hAnsi="Arial" w:cs="Arial"/>
                <w:b/>
                <w:sz w:val="20"/>
              </w:rPr>
              <w:t>Authors</w:t>
            </w:r>
            <w:r w:rsidRPr="00E03F81">
              <w:rPr>
                <w:rFonts w:ascii="Arial" w:hAnsi="Arial" w:cs="Arial"/>
                <w:sz w:val="20"/>
              </w:rPr>
              <w:t>:</w:t>
            </w:r>
            <w:r w:rsidR="00E03F81">
              <w:rPr>
                <w:rFonts w:ascii="Arial" w:hAnsi="Arial" w:cs="Arial"/>
                <w:sz w:val="20"/>
              </w:rPr>
              <w:t xml:space="preserve"> </w:t>
            </w:r>
            <w:r w:rsidRPr="00E03F81">
              <w:rPr>
                <w:rFonts w:ascii="Arial" w:hAnsi="Arial" w:cs="Arial"/>
                <w:sz w:val="20"/>
              </w:rPr>
              <w:t>Kayleigh Brownlee-Moore</w:t>
            </w:r>
          </w:p>
          <w:p w14:paraId="220CEE50" w14:textId="77777777" w:rsidR="00FD06B5" w:rsidRPr="00E03F81" w:rsidRDefault="00FD06B5" w:rsidP="007F5AA6">
            <w:pPr>
              <w:spacing w:after="0" w:line="240" w:lineRule="auto"/>
              <w:rPr>
                <w:rFonts w:ascii="Arial" w:hAnsi="Arial" w:cs="Arial"/>
                <w:sz w:val="20"/>
              </w:rPr>
            </w:pPr>
          </w:p>
          <w:p w14:paraId="651F487B" w14:textId="77777777" w:rsidR="00FD06B5" w:rsidRPr="00E03F81" w:rsidRDefault="00FD06B5" w:rsidP="007F5AA6">
            <w:pPr>
              <w:spacing w:after="0" w:line="240" w:lineRule="auto"/>
              <w:rPr>
                <w:rFonts w:ascii="Arial" w:hAnsi="Arial" w:cs="Arial"/>
                <w:sz w:val="20"/>
              </w:rPr>
            </w:pPr>
          </w:p>
        </w:tc>
      </w:tr>
      <w:tr w:rsidR="00FD06B5" w14:paraId="10CD332A"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04D11B2" w14:textId="629AF4CD" w:rsidR="00FD06B5" w:rsidRPr="00E03F81" w:rsidRDefault="00FD06B5" w:rsidP="007F5AA6">
            <w:pPr>
              <w:spacing w:after="0" w:line="240" w:lineRule="auto"/>
              <w:rPr>
                <w:rFonts w:ascii="Arial" w:hAnsi="Arial" w:cs="Arial"/>
                <w:sz w:val="20"/>
              </w:rPr>
            </w:pPr>
            <w:r w:rsidRPr="00E03F81">
              <w:rPr>
                <w:rFonts w:ascii="Arial" w:hAnsi="Arial" w:cs="Arial"/>
                <w:b/>
                <w:sz w:val="20"/>
              </w:rPr>
              <w:t>Aims</w:t>
            </w:r>
            <w:r w:rsidRPr="00E03F81">
              <w:rPr>
                <w:rFonts w:ascii="Arial" w:hAnsi="Arial" w:cs="Arial"/>
                <w:sz w:val="20"/>
              </w:rPr>
              <w:t>:</w:t>
            </w:r>
            <w:r w:rsidR="00E03F81">
              <w:rPr>
                <w:rFonts w:ascii="Arial" w:hAnsi="Arial" w:cs="Arial"/>
                <w:sz w:val="20"/>
              </w:rPr>
              <w:t xml:space="preserve"> </w:t>
            </w:r>
            <w:r w:rsidRPr="00E03F81">
              <w:rPr>
                <w:rFonts w:ascii="Arial" w:hAnsi="Arial" w:cs="Arial"/>
                <w:sz w:val="20"/>
              </w:rPr>
              <w:t xml:space="preserve">Create a robust service for patients </w:t>
            </w:r>
            <w:proofErr w:type="gramStart"/>
            <w:r w:rsidRPr="00E03F81">
              <w:rPr>
                <w:rFonts w:ascii="Arial" w:hAnsi="Arial" w:cs="Arial"/>
                <w:sz w:val="20"/>
              </w:rPr>
              <w:t>being discharged</w:t>
            </w:r>
            <w:proofErr w:type="gramEnd"/>
            <w:r w:rsidRPr="00E03F81">
              <w:rPr>
                <w:rFonts w:ascii="Arial" w:hAnsi="Arial" w:cs="Arial"/>
                <w:sz w:val="20"/>
              </w:rPr>
              <w:t xml:space="preserve"> from acute care to community. Providing support with training and equipment. </w:t>
            </w:r>
          </w:p>
          <w:p w14:paraId="37ACB84D" w14:textId="77777777" w:rsidR="00FD06B5" w:rsidRPr="00E03F81" w:rsidRDefault="00FD06B5" w:rsidP="007F5AA6">
            <w:pPr>
              <w:spacing w:after="0" w:line="240" w:lineRule="auto"/>
              <w:rPr>
                <w:rFonts w:ascii="Arial" w:hAnsi="Arial" w:cs="Arial"/>
                <w:sz w:val="20"/>
              </w:rPr>
            </w:pPr>
          </w:p>
          <w:p w14:paraId="78272541" w14:textId="77777777" w:rsidR="00FD06B5" w:rsidRPr="00E03F81" w:rsidRDefault="00FD06B5" w:rsidP="007F5AA6">
            <w:pPr>
              <w:spacing w:after="0" w:line="240" w:lineRule="auto"/>
              <w:rPr>
                <w:rFonts w:ascii="Arial" w:hAnsi="Arial" w:cs="Arial"/>
                <w:sz w:val="20"/>
              </w:rPr>
            </w:pPr>
          </w:p>
        </w:tc>
      </w:tr>
      <w:tr w:rsidR="00FD06B5" w14:paraId="01647981"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B30922C" w14:textId="77777777" w:rsidR="00FD06B5" w:rsidRPr="00E03F81" w:rsidRDefault="00FD06B5" w:rsidP="007F5AA6">
            <w:pPr>
              <w:pStyle w:val="NormalWeb"/>
              <w:rPr>
                <w:rFonts w:ascii="Arial" w:hAnsi="Arial" w:cs="Arial"/>
                <w:color w:val="000000"/>
                <w:sz w:val="20"/>
                <w:szCs w:val="22"/>
              </w:rPr>
            </w:pPr>
            <w:r w:rsidRPr="00E03F81">
              <w:rPr>
                <w:rFonts w:ascii="Arial" w:hAnsi="Arial" w:cs="Arial"/>
                <w:b/>
                <w:sz w:val="20"/>
                <w:szCs w:val="22"/>
              </w:rPr>
              <w:t>Methods</w:t>
            </w:r>
            <w:r w:rsidRPr="00E03F81">
              <w:rPr>
                <w:rFonts w:ascii="Arial" w:hAnsi="Arial" w:cs="Arial"/>
                <w:sz w:val="20"/>
                <w:szCs w:val="22"/>
              </w:rPr>
              <w:t>:</w:t>
            </w:r>
            <w:r w:rsidRPr="00E03F81">
              <w:rPr>
                <w:rFonts w:ascii="Arial" w:hAnsi="Arial" w:cs="Arial"/>
                <w:color w:val="000000"/>
                <w:sz w:val="20"/>
                <w:szCs w:val="22"/>
              </w:rPr>
              <w:t xml:space="preserve"> As part of the evaluation, two questionnaires </w:t>
            </w:r>
            <w:proofErr w:type="gramStart"/>
            <w:r w:rsidRPr="00E03F81">
              <w:rPr>
                <w:rFonts w:ascii="Arial" w:hAnsi="Arial" w:cs="Arial"/>
                <w:color w:val="000000"/>
                <w:sz w:val="20"/>
                <w:szCs w:val="22"/>
              </w:rPr>
              <w:t>were sent</w:t>
            </w:r>
            <w:proofErr w:type="gramEnd"/>
            <w:r w:rsidRPr="00E03F81">
              <w:rPr>
                <w:rFonts w:ascii="Arial" w:hAnsi="Arial" w:cs="Arial"/>
                <w:color w:val="000000"/>
                <w:sz w:val="20"/>
                <w:szCs w:val="22"/>
              </w:rPr>
              <w:t xml:space="preserve"> to community-based nurses and hospital-based health care professionals (HCPs), respectively, with questions specific to their place of work. Questions contained statements around the Nephrostomy Service, with respondents indicating on a 5-point Likert scale the extent to which they agreed with each statement. Additional comments for each question were also encouraged</w:t>
            </w:r>
          </w:p>
        </w:tc>
      </w:tr>
      <w:tr w:rsidR="00FD06B5" w14:paraId="78DD9E43"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A8BD3EE" w14:textId="6788F9D7" w:rsidR="00FD06B5" w:rsidRPr="00E03F81" w:rsidRDefault="00FD06B5" w:rsidP="00FD06B5">
            <w:pPr>
              <w:spacing w:after="0" w:line="240" w:lineRule="auto"/>
              <w:rPr>
                <w:rFonts w:ascii="Arial" w:hAnsi="Arial" w:cs="Arial"/>
                <w:b/>
                <w:sz w:val="20"/>
              </w:rPr>
            </w:pPr>
            <w:r w:rsidRPr="00E03F81">
              <w:rPr>
                <w:rFonts w:ascii="Arial" w:hAnsi="Arial" w:cs="Arial"/>
                <w:b/>
                <w:sz w:val="20"/>
              </w:rPr>
              <w:t>Results</w:t>
            </w:r>
          </w:p>
          <w:p w14:paraId="0CE5A691" w14:textId="77777777" w:rsidR="00FD06B5" w:rsidRPr="00E03F81" w:rsidRDefault="00FD06B5" w:rsidP="00FD06B5">
            <w:pPr>
              <w:spacing w:after="0" w:line="240" w:lineRule="auto"/>
              <w:rPr>
                <w:rFonts w:ascii="Arial" w:hAnsi="Arial" w:cs="Arial"/>
                <w:sz w:val="20"/>
              </w:rPr>
            </w:pPr>
          </w:p>
          <w:p w14:paraId="423412B0" w14:textId="77777777" w:rsidR="00FD06B5" w:rsidRPr="00E03F81" w:rsidRDefault="00FD06B5" w:rsidP="00FD06B5">
            <w:pPr>
              <w:rPr>
                <w:rFonts w:ascii="Arial" w:hAnsi="Arial" w:cs="Arial"/>
                <w:sz w:val="20"/>
              </w:rPr>
            </w:pPr>
            <w:r w:rsidRPr="00E03F81">
              <w:rPr>
                <w:rFonts w:ascii="Arial" w:hAnsi="Arial" w:cs="Arial"/>
                <w:sz w:val="20"/>
                <w:highlight w:val="lightGray"/>
                <w:shd w:val="clear" w:color="auto" w:fill="FFFFFF"/>
              </w:rPr>
              <w:t>92.3% of HCPs who had existing knowledge of the service agreed or strongly agreed that since the service began, they were confident that patients had the correct equipment</w:t>
            </w:r>
            <w:r w:rsidRPr="00E03F81">
              <w:rPr>
                <w:rFonts w:ascii="Arial" w:hAnsi="Arial" w:cs="Arial"/>
                <w:sz w:val="20"/>
              </w:rPr>
              <w:t>.</w:t>
            </w:r>
          </w:p>
          <w:p w14:paraId="114E44B4" w14:textId="4289F977" w:rsidR="00FD06B5" w:rsidRPr="00E03F81" w:rsidRDefault="00FD06B5" w:rsidP="00FD06B5">
            <w:pPr>
              <w:rPr>
                <w:rFonts w:ascii="Arial" w:hAnsi="Arial" w:cs="Arial"/>
                <w:sz w:val="20"/>
              </w:rPr>
            </w:pPr>
            <w:proofErr w:type="gramStart"/>
            <w:r w:rsidRPr="00E03F81">
              <w:rPr>
                <w:rStyle w:val="xui-provider"/>
                <w:rFonts w:ascii="Arial" w:hAnsi="Arial" w:cs="Arial"/>
                <w:color w:val="242424"/>
                <w:sz w:val="20"/>
                <w:bdr w:val="none" w:sz="0" w:space="0" w:color="auto" w:frame="1"/>
              </w:rPr>
              <w:t>HES</w:t>
            </w:r>
            <w:proofErr w:type="gramEnd"/>
            <w:r w:rsidRPr="00E03F81">
              <w:rPr>
                <w:rStyle w:val="xui-provider"/>
                <w:rFonts w:ascii="Arial" w:hAnsi="Arial" w:cs="Arial"/>
                <w:color w:val="242424"/>
                <w:sz w:val="20"/>
                <w:bdr w:val="none" w:sz="0" w:space="0" w:color="auto" w:frame="1"/>
              </w:rPr>
              <w:t xml:space="preserve"> data revealed that in the 2018-19 period, there were approximately 80 cases of patients returning to urology care at Newcastle NHSFT within 90 days of their initial nephrostomy procedure. In the 2022-23 period, this reduced to 55 cases (31.3% reduction). At the Freeman Hospital specifically, this reduced from 70 to 40 (42.9% reduction)</w:t>
            </w:r>
          </w:p>
          <w:p w14:paraId="02AE6ECF" w14:textId="77777777" w:rsidR="00FD06B5" w:rsidRPr="00E03F81" w:rsidRDefault="00FD06B5" w:rsidP="00FD06B5">
            <w:pPr>
              <w:pStyle w:val="xmsonormal"/>
              <w:shd w:val="clear" w:color="auto" w:fill="D9D9D9" w:themeFill="background1" w:themeFillShade="D9"/>
              <w:spacing w:before="0" w:beforeAutospacing="0" w:after="0" w:afterAutospacing="0"/>
              <w:rPr>
                <w:rFonts w:ascii="Arial" w:hAnsi="Arial" w:cs="Arial"/>
                <w:color w:val="242424"/>
                <w:sz w:val="20"/>
                <w:szCs w:val="22"/>
              </w:rPr>
            </w:pPr>
            <w:r w:rsidRPr="00E03F81">
              <w:rPr>
                <w:rStyle w:val="xui-provider"/>
                <w:rFonts w:ascii="Arial" w:hAnsi="Arial" w:cs="Arial"/>
                <w:color w:val="242424"/>
                <w:sz w:val="20"/>
                <w:szCs w:val="22"/>
                <w:bdr w:val="none" w:sz="0" w:space="0" w:color="auto" w:frame="1"/>
              </w:rPr>
              <w:t> </w:t>
            </w:r>
          </w:p>
        </w:tc>
      </w:tr>
      <w:tr w:rsidR="00FD06B5" w14:paraId="43AEECA7"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90D70D8"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Conclusion</w:t>
            </w:r>
            <w:r w:rsidRPr="00E03F81">
              <w:rPr>
                <w:rFonts w:ascii="Arial" w:hAnsi="Arial" w:cs="Arial"/>
                <w:sz w:val="20"/>
              </w:rPr>
              <w:t>:</w:t>
            </w:r>
            <w:r w:rsidRPr="00E03F81">
              <w:rPr>
                <w:rFonts w:ascii="Arial" w:hAnsi="Arial" w:cs="Arial"/>
                <w:color w:val="000000"/>
                <w:sz w:val="20"/>
              </w:rPr>
              <w:t xml:space="preserve"> The results of the questionnaire highlighted that the Nephrostomy Service is </w:t>
            </w:r>
            <w:proofErr w:type="gramStart"/>
            <w:r w:rsidRPr="00E03F81">
              <w:rPr>
                <w:rFonts w:ascii="Arial" w:hAnsi="Arial" w:cs="Arial"/>
                <w:color w:val="000000"/>
                <w:sz w:val="20"/>
              </w:rPr>
              <w:t>well-regarded</w:t>
            </w:r>
            <w:proofErr w:type="gramEnd"/>
            <w:r w:rsidRPr="00E03F81">
              <w:rPr>
                <w:rFonts w:ascii="Arial" w:hAnsi="Arial" w:cs="Arial"/>
                <w:color w:val="000000"/>
                <w:sz w:val="20"/>
              </w:rPr>
              <w:t xml:space="preserve"> by urology staff and has enabled better care for nephrostomy patients. </w:t>
            </w:r>
            <w:proofErr w:type="gramStart"/>
            <w:r w:rsidRPr="00E03F81">
              <w:rPr>
                <w:rFonts w:ascii="Arial" w:hAnsi="Arial" w:cs="Arial"/>
                <w:color w:val="000000"/>
                <w:sz w:val="20"/>
              </w:rPr>
              <w:t>HES</w:t>
            </w:r>
            <w:proofErr w:type="gramEnd"/>
            <w:r w:rsidRPr="00E03F81">
              <w:rPr>
                <w:rFonts w:ascii="Arial" w:hAnsi="Arial" w:cs="Arial"/>
                <w:color w:val="000000"/>
                <w:sz w:val="20"/>
              </w:rPr>
              <w:t xml:space="preserve"> data demonstrates that there has been a reduction in readmission since the service began.</w:t>
            </w:r>
          </w:p>
        </w:tc>
      </w:tr>
      <w:tr w:rsidR="00FD06B5" w14:paraId="7590438F"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8B9A8DF"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Total Word Count (max 250)</w:t>
            </w:r>
            <w:r w:rsidRPr="00E03F81">
              <w:rPr>
                <w:rFonts w:ascii="Arial" w:hAnsi="Arial" w:cs="Arial"/>
                <w:sz w:val="20"/>
              </w:rPr>
              <w:t>:</w:t>
            </w:r>
          </w:p>
        </w:tc>
      </w:tr>
    </w:tbl>
    <w:p w14:paraId="4E7D167E" w14:textId="0F7729D5" w:rsidR="00FD06B5" w:rsidRDefault="00FD06B5" w:rsidP="00FD2A50">
      <w:pPr>
        <w:spacing w:after="0"/>
        <w:jc w:val="center"/>
        <w:rPr>
          <w:b/>
          <w:i/>
          <w:color w:val="5F497A" w:themeColor="accent4" w:themeShade="BF"/>
          <w:sz w:val="28"/>
          <w:szCs w:val="28"/>
        </w:rPr>
      </w:pPr>
    </w:p>
    <w:p w14:paraId="698C8D71" w14:textId="6DAE52B5" w:rsidR="00FD06B5" w:rsidRDefault="00FD06B5" w:rsidP="00FD2A50">
      <w:pPr>
        <w:spacing w:after="0"/>
        <w:jc w:val="center"/>
        <w:rPr>
          <w:b/>
          <w:i/>
          <w:color w:val="5F497A" w:themeColor="accent4" w:themeShade="BF"/>
          <w:sz w:val="28"/>
          <w:szCs w:val="28"/>
        </w:rPr>
      </w:pPr>
    </w:p>
    <w:p w14:paraId="53A7DBB8" w14:textId="69A50652" w:rsidR="00E03F81" w:rsidRDefault="00E03F81" w:rsidP="00FD2A50">
      <w:pPr>
        <w:spacing w:after="0"/>
        <w:jc w:val="center"/>
        <w:rPr>
          <w:b/>
          <w:i/>
          <w:color w:val="5F497A" w:themeColor="accent4" w:themeShade="BF"/>
          <w:sz w:val="28"/>
          <w:szCs w:val="28"/>
        </w:rPr>
      </w:pPr>
    </w:p>
    <w:p w14:paraId="7AF067E1" w14:textId="73CE18BF" w:rsidR="00E03F81" w:rsidRDefault="00E03F81" w:rsidP="00FD2A50">
      <w:pPr>
        <w:spacing w:after="0"/>
        <w:jc w:val="center"/>
        <w:rPr>
          <w:b/>
          <w:i/>
          <w:color w:val="5F497A" w:themeColor="accent4" w:themeShade="BF"/>
          <w:sz w:val="28"/>
          <w:szCs w:val="28"/>
        </w:rPr>
      </w:pPr>
    </w:p>
    <w:p w14:paraId="44985AE3" w14:textId="23E387EA" w:rsidR="00E03F81" w:rsidRDefault="00E03F81" w:rsidP="00FD2A50">
      <w:pPr>
        <w:spacing w:after="0"/>
        <w:jc w:val="center"/>
        <w:rPr>
          <w:b/>
          <w:i/>
          <w:color w:val="5F497A" w:themeColor="accent4" w:themeShade="BF"/>
          <w:sz w:val="28"/>
          <w:szCs w:val="28"/>
        </w:rPr>
      </w:pPr>
    </w:p>
    <w:p w14:paraId="6AE1E07D" w14:textId="77777777" w:rsidR="00E03F81" w:rsidRDefault="00E03F81" w:rsidP="00FD2A50">
      <w:pPr>
        <w:spacing w:after="0"/>
        <w:jc w:val="center"/>
        <w:rPr>
          <w:b/>
          <w:i/>
          <w:color w:val="5F497A" w:themeColor="accent4" w:themeShade="BF"/>
          <w:sz w:val="28"/>
          <w:szCs w:val="28"/>
        </w:rPr>
      </w:pPr>
    </w:p>
    <w:p w14:paraId="3D1AB4D4" w14:textId="449800D5" w:rsidR="00FD06B5" w:rsidRDefault="00FD06B5" w:rsidP="00FD2A50">
      <w:pPr>
        <w:spacing w:after="0"/>
        <w:jc w:val="center"/>
        <w:rPr>
          <w:b/>
          <w:i/>
          <w:color w:val="5F497A" w:themeColor="accent4" w:themeShade="BF"/>
          <w:sz w:val="28"/>
          <w:szCs w:val="28"/>
        </w:rPr>
      </w:pPr>
    </w:p>
    <w:p w14:paraId="1664C0BA" w14:textId="32424EC7" w:rsidR="00FD06B5" w:rsidRDefault="00FD06B5" w:rsidP="00FD2A50">
      <w:pPr>
        <w:spacing w:after="0"/>
        <w:jc w:val="center"/>
        <w:rPr>
          <w:b/>
          <w:i/>
          <w:color w:val="5F497A" w:themeColor="accent4" w:themeShade="BF"/>
          <w:sz w:val="28"/>
          <w:szCs w:val="28"/>
        </w:rPr>
      </w:pPr>
    </w:p>
    <w:p w14:paraId="34D4EC67" w14:textId="677E0987" w:rsidR="00FD06B5" w:rsidRDefault="00FD06B5" w:rsidP="00FD2A50">
      <w:pPr>
        <w:spacing w:after="0"/>
        <w:jc w:val="center"/>
        <w:rPr>
          <w:b/>
          <w:i/>
          <w:color w:val="5F497A" w:themeColor="accent4" w:themeShade="BF"/>
          <w:sz w:val="28"/>
          <w:szCs w:val="28"/>
        </w:rPr>
      </w:pPr>
    </w:p>
    <w:p w14:paraId="69405F46" w14:textId="6593FB76" w:rsidR="00FD06B5" w:rsidRDefault="00FD06B5" w:rsidP="00FD2A50">
      <w:pPr>
        <w:spacing w:after="0"/>
        <w:jc w:val="center"/>
        <w:rPr>
          <w:b/>
          <w:i/>
          <w:color w:val="5F497A" w:themeColor="accent4" w:themeShade="BF"/>
          <w:sz w:val="28"/>
          <w:szCs w:val="28"/>
        </w:rPr>
      </w:pPr>
    </w:p>
    <w:p w14:paraId="7922C172" w14:textId="45641B9D" w:rsidR="00FD06B5" w:rsidRDefault="00FD06B5"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3443"/>
      </w:tblGrid>
      <w:tr w:rsidR="00FD06B5" w14:paraId="4076301F" w14:textId="77777777" w:rsidTr="007F5AA6">
        <w:tc>
          <w:tcPr>
            <w:tcW w:w="5102" w:type="dxa"/>
            <w:tcBorders>
              <w:top w:val="single" w:sz="4" w:space="0" w:color="auto"/>
              <w:left w:val="single" w:sz="4" w:space="0" w:color="auto"/>
              <w:bottom w:val="single" w:sz="4" w:space="0" w:color="auto"/>
              <w:right w:val="single" w:sz="4" w:space="0" w:color="auto"/>
            </w:tcBorders>
          </w:tcPr>
          <w:p w14:paraId="3D2E295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 xml:space="preserve">: Ken MacKenzie </w:t>
            </w:r>
          </w:p>
          <w:p w14:paraId="2EF43A15" w14:textId="77777777" w:rsidR="00FD06B5" w:rsidRPr="00E03F81" w:rsidRDefault="00FD06B5" w:rsidP="007F5AA6">
            <w:pPr>
              <w:spacing w:after="0" w:line="240" w:lineRule="auto"/>
              <w:rPr>
                <w:rFonts w:ascii="Arial" w:hAnsi="Arial" w:cs="Arial"/>
                <w:sz w:val="20"/>
                <w:szCs w:val="20"/>
              </w:rPr>
            </w:pPr>
          </w:p>
        </w:tc>
        <w:tc>
          <w:tcPr>
            <w:tcW w:w="3443" w:type="dxa"/>
            <w:tcBorders>
              <w:top w:val="single" w:sz="4" w:space="0" w:color="auto"/>
              <w:left w:val="single" w:sz="4" w:space="0" w:color="auto"/>
              <w:bottom w:val="single" w:sz="4" w:space="0" w:color="auto"/>
              <w:right w:val="single" w:sz="4" w:space="0" w:color="auto"/>
            </w:tcBorders>
            <w:hideMark/>
          </w:tcPr>
          <w:p w14:paraId="6A6504C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w:t>
            </w:r>
            <w:proofErr w:type="spellStart"/>
            <w:r w:rsidRPr="00E03F81">
              <w:rPr>
                <w:rFonts w:ascii="Arial" w:hAnsi="Arial" w:cs="Arial"/>
                <w:b/>
                <w:sz w:val="20"/>
                <w:szCs w:val="20"/>
              </w:rPr>
              <w:t>post</w:t>
            </w:r>
            <w:r w:rsidRPr="00E03F81">
              <w:rPr>
                <w:rFonts w:ascii="Arial" w:hAnsi="Arial" w:cs="Arial"/>
                <w:sz w:val="20"/>
                <w:szCs w:val="20"/>
              </w:rPr>
              <w:t>:Consultant</w:t>
            </w:r>
            <w:proofErr w:type="spellEnd"/>
          </w:p>
        </w:tc>
      </w:tr>
      <w:tr w:rsidR="00FD06B5" w14:paraId="21CF15E9"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1120F49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w:t>
            </w:r>
          </w:p>
          <w:p w14:paraId="385360A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1 Monash Health, Victoria, Australia </w:t>
            </w:r>
          </w:p>
          <w:p w14:paraId="71B0AC4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2 South Tyneside &amp; Sunderland NHS Foundation Trust </w:t>
            </w:r>
          </w:p>
        </w:tc>
      </w:tr>
      <w:tr w:rsidR="00FD06B5" w14:paraId="1202B6F4" w14:textId="77777777" w:rsidTr="007F5AA6">
        <w:trPr>
          <w:trHeight w:val="817"/>
        </w:trPr>
        <w:tc>
          <w:tcPr>
            <w:tcW w:w="8545" w:type="dxa"/>
            <w:gridSpan w:val="2"/>
            <w:tcBorders>
              <w:top w:val="single" w:sz="4" w:space="0" w:color="auto"/>
              <w:left w:val="single" w:sz="4" w:space="0" w:color="auto"/>
              <w:bottom w:val="single" w:sz="4" w:space="0" w:color="auto"/>
              <w:right w:val="single" w:sz="4" w:space="0" w:color="auto"/>
            </w:tcBorders>
          </w:tcPr>
          <w:p w14:paraId="208862F0" w14:textId="77777777" w:rsidR="00FD06B5" w:rsidRPr="00E03F81" w:rsidRDefault="00FD06B5" w:rsidP="007F5AA6">
            <w:pPr>
              <w:spacing w:after="0" w:line="240" w:lineRule="auto"/>
              <w:rPr>
                <w:rFonts w:ascii="Arial" w:eastAsia="Calibri" w:hAnsi="Arial" w:cs="Arial"/>
                <w:b/>
                <w:sz w:val="20"/>
                <w:szCs w:val="20"/>
                <w:lang w:val="en-US"/>
              </w:rPr>
            </w:pPr>
            <w:r w:rsidRPr="00E03F81">
              <w:rPr>
                <w:rFonts w:ascii="Arial" w:eastAsia="Calibri" w:hAnsi="Arial" w:cs="Arial"/>
                <w:b/>
                <w:sz w:val="20"/>
                <w:szCs w:val="20"/>
                <w:lang w:val="en-US"/>
              </w:rPr>
              <w:t>Title:</w:t>
            </w:r>
          </w:p>
          <w:p w14:paraId="2B485C1E" w14:textId="77777777" w:rsidR="00FD06B5" w:rsidRPr="00E03F81" w:rsidRDefault="00FD06B5" w:rsidP="007F5AA6">
            <w:pPr>
              <w:spacing w:after="0" w:line="240" w:lineRule="auto"/>
              <w:rPr>
                <w:rFonts w:ascii="Arial" w:hAnsi="Arial" w:cs="Arial"/>
                <w:sz w:val="20"/>
                <w:szCs w:val="20"/>
              </w:rPr>
            </w:pPr>
            <w:r w:rsidRPr="00E03F81">
              <w:rPr>
                <w:rFonts w:ascii="Arial" w:eastAsia="Calibri" w:hAnsi="Arial" w:cs="Arial"/>
                <w:sz w:val="20"/>
                <w:szCs w:val="20"/>
                <w:lang w:val="en-US"/>
              </w:rPr>
              <w:t xml:space="preserve">Cumulative Sum Analysis as a novel method to assess skill acquisition in supine Percutaneous </w:t>
            </w:r>
            <w:proofErr w:type="spellStart"/>
            <w:r w:rsidRPr="00E03F81">
              <w:rPr>
                <w:rFonts w:ascii="Arial" w:eastAsia="Calibri" w:hAnsi="Arial" w:cs="Arial"/>
                <w:sz w:val="20"/>
                <w:szCs w:val="20"/>
                <w:lang w:val="en-US"/>
              </w:rPr>
              <w:t>Nephrolithotomy</w:t>
            </w:r>
            <w:proofErr w:type="spellEnd"/>
            <w:r w:rsidRPr="00E03F81">
              <w:rPr>
                <w:rFonts w:ascii="Arial" w:eastAsia="Calibri" w:hAnsi="Arial" w:cs="Arial"/>
                <w:sz w:val="20"/>
                <w:szCs w:val="20"/>
                <w:lang w:val="en-US"/>
              </w:rPr>
              <w:t xml:space="preserve"> </w:t>
            </w:r>
          </w:p>
        </w:tc>
      </w:tr>
      <w:tr w:rsidR="00FD06B5" w14:paraId="7EDC15FB"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0D31702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w:t>
            </w:r>
          </w:p>
          <w:p w14:paraId="3CA7726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Ken MacKenzie </w:t>
            </w:r>
            <w:r w:rsidRPr="00E03F81">
              <w:rPr>
                <w:rFonts w:ascii="Arial" w:hAnsi="Arial" w:cs="Arial"/>
                <w:sz w:val="20"/>
                <w:szCs w:val="20"/>
                <w:vertAlign w:val="superscript"/>
              </w:rPr>
              <w:t>1,2</w:t>
            </w:r>
            <w:r w:rsidRPr="00E03F81">
              <w:rPr>
                <w:rFonts w:ascii="Arial" w:hAnsi="Arial" w:cs="Arial"/>
                <w:sz w:val="20"/>
                <w:szCs w:val="20"/>
              </w:rPr>
              <w:t>, C</w:t>
            </w:r>
            <w:proofErr w:type="spellStart"/>
            <w:r w:rsidRPr="00E03F81">
              <w:rPr>
                <w:rFonts w:ascii="Arial" w:eastAsia="Calibri" w:hAnsi="Arial" w:cs="Arial"/>
                <w:sz w:val="20"/>
                <w:szCs w:val="20"/>
                <w:lang w:val="en-US"/>
              </w:rPr>
              <w:t>laire</w:t>
            </w:r>
            <w:proofErr w:type="spellEnd"/>
            <w:r w:rsidRPr="00E03F81">
              <w:rPr>
                <w:rFonts w:ascii="Arial" w:eastAsia="Calibri" w:hAnsi="Arial" w:cs="Arial"/>
                <w:sz w:val="20"/>
                <w:szCs w:val="20"/>
                <w:lang w:val="en-US"/>
              </w:rPr>
              <w:t xml:space="preserve"> Keohane</w:t>
            </w:r>
            <w:r w:rsidRPr="00E03F81">
              <w:rPr>
                <w:rFonts w:ascii="Arial" w:eastAsia="Calibri" w:hAnsi="Arial" w:cs="Arial"/>
                <w:sz w:val="20"/>
                <w:szCs w:val="20"/>
                <w:vertAlign w:val="superscript"/>
                <w:lang w:val="en-US"/>
              </w:rPr>
              <w:t>1</w:t>
            </w:r>
            <w:r w:rsidRPr="00E03F81">
              <w:rPr>
                <w:rFonts w:ascii="Arial" w:eastAsia="Calibri" w:hAnsi="Arial" w:cs="Arial"/>
                <w:sz w:val="20"/>
                <w:szCs w:val="20"/>
                <w:lang w:val="en-US"/>
              </w:rPr>
              <w:t>, Paul Manohar</w:t>
            </w:r>
            <w:r w:rsidRPr="00E03F81">
              <w:rPr>
                <w:rFonts w:ascii="Arial" w:eastAsia="Calibri" w:hAnsi="Arial" w:cs="Arial"/>
                <w:sz w:val="20"/>
                <w:szCs w:val="20"/>
                <w:vertAlign w:val="superscript"/>
                <w:lang w:val="en-US"/>
              </w:rPr>
              <w:t>1</w:t>
            </w:r>
            <w:r w:rsidRPr="00E03F81">
              <w:rPr>
                <w:rFonts w:ascii="Arial" w:eastAsia="Calibri" w:hAnsi="Arial" w:cs="Arial"/>
                <w:sz w:val="20"/>
                <w:szCs w:val="20"/>
                <w:lang w:val="en-US"/>
              </w:rPr>
              <w:t>, Matt Harper</w:t>
            </w:r>
            <w:r w:rsidRPr="00E03F81">
              <w:rPr>
                <w:rFonts w:ascii="Arial" w:eastAsia="Calibri" w:hAnsi="Arial" w:cs="Arial"/>
                <w:sz w:val="20"/>
                <w:szCs w:val="20"/>
                <w:vertAlign w:val="superscript"/>
                <w:lang w:val="en-US"/>
              </w:rPr>
              <w:t>1</w:t>
            </w:r>
            <w:r w:rsidRPr="00E03F81">
              <w:rPr>
                <w:rFonts w:ascii="Arial" w:eastAsia="Calibri" w:hAnsi="Arial" w:cs="Arial"/>
                <w:sz w:val="20"/>
                <w:szCs w:val="20"/>
                <w:lang w:val="en-US"/>
              </w:rPr>
              <w:t>, Philip McCahy</w:t>
            </w:r>
            <w:r w:rsidRPr="00E03F81">
              <w:rPr>
                <w:rFonts w:ascii="Arial" w:eastAsia="Calibri" w:hAnsi="Arial" w:cs="Arial"/>
                <w:sz w:val="20"/>
                <w:szCs w:val="20"/>
                <w:vertAlign w:val="superscript"/>
                <w:lang w:val="en-US"/>
              </w:rPr>
              <w:t>1</w:t>
            </w:r>
          </w:p>
        </w:tc>
      </w:tr>
      <w:tr w:rsidR="00FD06B5" w14:paraId="093B9228"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5C442C1A"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w:t>
            </w:r>
          </w:p>
          <w:p w14:paraId="3E5CCD4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Percutaneous </w:t>
            </w:r>
            <w:proofErr w:type="spellStart"/>
            <w:r w:rsidRPr="00E03F81">
              <w:rPr>
                <w:rFonts w:ascii="Arial" w:hAnsi="Arial" w:cs="Arial"/>
                <w:sz w:val="20"/>
                <w:szCs w:val="20"/>
              </w:rPr>
              <w:t>Nephrolithotomy</w:t>
            </w:r>
            <w:proofErr w:type="spellEnd"/>
            <w:r w:rsidRPr="00E03F81">
              <w:rPr>
                <w:rFonts w:ascii="Arial" w:hAnsi="Arial" w:cs="Arial"/>
                <w:sz w:val="20"/>
                <w:szCs w:val="20"/>
              </w:rPr>
              <w:t xml:space="preserve"> (PCNL) is a commonly performed procedure for the treatment of &gt;2cm or complex renal stones. Cumulative Sum (CUSUM) analysis is a method of </w:t>
            </w:r>
            <w:proofErr w:type="gramStart"/>
            <w:r w:rsidRPr="00E03F81">
              <w:rPr>
                <w:rFonts w:ascii="Arial" w:hAnsi="Arial" w:cs="Arial"/>
                <w:sz w:val="20"/>
                <w:szCs w:val="20"/>
              </w:rPr>
              <w:t>assessment which evaluates the learning curve</w:t>
            </w:r>
            <w:proofErr w:type="gramEnd"/>
            <w:r w:rsidRPr="00E03F81">
              <w:rPr>
                <w:rFonts w:ascii="Arial" w:hAnsi="Arial" w:cs="Arial"/>
                <w:sz w:val="20"/>
                <w:szCs w:val="20"/>
              </w:rPr>
              <w:t xml:space="preserve"> and maintenance of a desired skill. The aim of the study is to evaluate the effectiveness and applicability of CUSUM analysis in fluoroscopy guided supine PCNL.  </w:t>
            </w:r>
          </w:p>
        </w:tc>
      </w:tr>
      <w:tr w:rsidR="00FD06B5" w14:paraId="75CD7CDA"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4D62C3F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w:t>
            </w:r>
          </w:p>
          <w:p w14:paraId="61041CB0" w14:textId="77777777" w:rsidR="00FD06B5" w:rsidRPr="00E03F81" w:rsidRDefault="00FD06B5" w:rsidP="007F5AA6">
            <w:pPr>
              <w:spacing w:after="0" w:line="240" w:lineRule="auto"/>
              <w:rPr>
                <w:rFonts w:ascii="Arial" w:hAnsi="Arial" w:cs="Arial"/>
                <w:sz w:val="20"/>
                <w:szCs w:val="20"/>
              </w:rPr>
            </w:pPr>
            <w:r w:rsidRPr="00E03F81">
              <w:rPr>
                <w:rFonts w:ascii="Arial" w:eastAsia="Calibri" w:hAnsi="Arial" w:cs="Arial"/>
                <w:sz w:val="20"/>
                <w:szCs w:val="20"/>
                <w:lang w:val="en-US"/>
              </w:rPr>
              <w:t>Consecutive supine PCNL (</w:t>
            </w:r>
            <w:proofErr w:type="spellStart"/>
            <w:r w:rsidRPr="00E03F81">
              <w:rPr>
                <w:rFonts w:ascii="Arial" w:eastAsia="Calibri" w:hAnsi="Arial" w:cs="Arial"/>
                <w:sz w:val="20"/>
                <w:szCs w:val="20"/>
                <w:lang w:val="en-US"/>
              </w:rPr>
              <w:t>sPCNL</w:t>
            </w:r>
            <w:proofErr w:type="spellEnd"/>
            <w:r w:rsidRPr="00E03F81">
              <w:rPr>
                <w:rFonts w:ascii="Arial" w:eastAsia="Calibri" w:hAnsi="Arial" w:cs="Arial"/>
                <w:sz w:val="20"/>
                <w:szCs w:val="20"/>
                <w:lang w:val="en-US"/>
              </w:rPr>
              <w:t xml:space="preserve">) procedures were prospectively collected for one trainee in their </w:t>
            </w:r>
            <w:proofErr w:type="gramStart"/>
            <w:r w:rsidRPr="00E03F81">
              <w:rPr>
                <w:rFonts w:ascii="Arial" w:eastAsia="Calibri" w:hAnsi="Arial" w:cs="Arial"/>
                <w:sz w:val="20"/>
                <w:szCs w:val="20"/>
                <w:lang w:val="en-US"/>
              </w:rPr>
              <w:t>one year</w:t>
            </w:r>
            <w:proofErr w:type="gramEnd"/>
            <w:r w:rsidRPr="00E03F81">
              <w:rPr>
                <w:rFonts w:ascii="Arial" w:eastAsia="Calibri" w:hAnsi="Arial" w:cs="Arial"/>
                <w:sz w:val="20"/>
                <w:szCs w:val="20"/>
                <w:lang w:val="en-US"/>
              </w:rPr>
              <w:t xml:space="preserve"> fellowship in an Australian teaching hospital. CUSUM analysis </w:t>
            </w:r>
            <w:proofErr w:type="gramStart"/>
            <w:r w:rsidRPr="00E03F81">
              <w:rPr>
                <w:rFonts w:ascii="Arial" w:eastAsia="Calibri" w:hAnsi="Arial" w:cs="Arial"/>
                <w:sz w:val="20"/>
                <w:szCs w:val="20"/>
                <w:lang w:val="en-US"/>
              </w:rPr>
              <w:t>was applied</w:t>
            </w:r>
            <w:proofErr w:type="gramEnd"/>
            <w:r w:rsidRPr="00E03F81">
              <w:rPr>
                <w:rFonts w:ascii="Arial" w:eastAsia="Calibri" w:hAnsi="Arial" w:cs="Arial"/>
                <w:sz w:val="20"/>
                <w:szCs w:val="20"/>
                <w:lang w:val="en-US"/>
              </w:rPr>
              <w:t xml:space="preserve"> to three main outcomes; number of passes to obtain access, fluoroscopy screening time and complication rates.</w:t>
            </w:r>
          </w:p>
        </w:tc>
      </w:tr>
      <w:tr w:rsidR="00FD06B5" w14:paraId="498EEEAE"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673BAD21"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w:t>
            </w:r>
          </w:p>
          <w:p w14:paraId="776DC797" w14:textId="77777777" w:rsidR="00FD06B5" w:rsidRPr="00E03F81" w:rsidRDefault="00FD06B5" w:rsidP="007F5AA6">
            <w:pPr>
              <w:spacing w:after="0" w:line="240" w:lineRule="auto"/>
              <w:rPr>
                <w:rFonts w:ascii="Arial" w:hAnsi="Arial" w:cs="Arial"/>
                <w:sz w:val="20"/>
                <w:szCs w:val="20"/>
              </w:rPr>
            </w:pPr>
            <w:r w:rsidRPr="00E03F81">
              <w:rPr>
                <w:rFonts w:ascii="Arial" w:eastAsia="Calibri" w:hAnsi="Arial" w:cs="Arial"/>
                <w:spacing w:val="-2"/>
                <w:sz w:val="20"/>
                <w:szCs w:val="20"/>
                <w:lang w:val="en-US"/>
              </w:rPr>
              <w:t xml:space="preserve">The trainee undertook 50 supine PCNL during their fellowship. CUSUM analysis identified that by the end of the fellowship, sustained acceptable performance </w:t>
            </w:r>
            <w:proofErr w:type="gramStart"/>
            <w:r w:rsidRPr="00E03F81">
              <w:rPr>
                <w:rFonts w:ascii="Arial" w:eastAsia="Calibri" w:hAnsi="Arial" w:cs="Arial"/>
                <w:spacing w:val="-2"/>
                <w:sz w:val="20"/>
                <w:szCs w:val="20"/>
                <w:lang w:val="en-US"/>
              </w:rPr>
              <w:t>was achieved</w:t>
            </w:r>
            <w:proofErr w:type="gramEnd"/>
            <w:r w:rsidRPr="00E03F81">
              <w:rPr>
                <w:rFonts w:ascii="Arial" w:eastAsia="Calibri" w:hAnsi="Arial" w:cs="Arial"/>
                <w:spacing w:val="-2"/>
                <w:sz w:val="20"/>
                <w:szCs w:val="20"/>
                <w:lang w:val="en-US"/>
              </w:rPr>
              <w:t xml:space="preserve"> for fluoroscopy screening time and complication rate however, not for an acceptable number of attempts to obtain renal access.</w:t>
            </w:r>
          </w:p>
        </w:tc>
      </w:tr>
      <w:tr w:rsidR="00FD06B5" w14:paraId="02BC5AC6"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0B6768B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w:t>
            </w:r>
          </w:p>
          <w:p w14:paraId="192A3192" w14:textId="77777777" w:rsidR="00FD06B5" w:rsidRPr="00E03F81" w:rsidRDefault="00FD06B5" w:rsidP="007F5AA6">
            <w:pPr>
              <w:spacing w:after="0" w:line="240" w:lineRule="auto"/>
              <w:rPr>
                <w:rFonts w:ascii="Arial" w:hAnsi="Arial" w:cs="Arial"/>
                <w:sz w:val="20"/>
                <w:szCs w:val="20"/>
              </w:rPr>
            </w:pPr>
            <w:r w:rsidRPr="00E03F81">
              <w:rPr>
                <w:rFonts w:ascii="Arial" w:eastAsia="Calibri" w:hAnsi="Arial" w:cs="Arial"/>
                <w:sz w:val="20"/>
                <w:szCs w:val="20"/>
                <w:lang w:val="en-US"/>
              </w:rPr>
              <w:t xml:space="preserve">CUSUM analysis is a valuable and applicable method of assessment for a trainee learning </w:t>
            </w:r>
            <w:proofErr w:type="spellStart"/>
            <w:r w:rsidRPr="00E03F81">
              <w:rPr>
                <w:rFonts w:ascii="Arial" w:eastAsia="Calibri" w:hAnsi="Arial" w:cs="Arial"/>
                <w:sz w:val="20"/>
                <w:szCs w:val="20"/>
                <w:lang w:val="en-US"/>
              </w:rPr>
              <w:t>sPCNL</w:t>
            </w:r>
            <w:proofErr w:type="spellEnd"/>
            <w:r w:rsidRPr="00E03F81">
              <w:rPr>
                <w:rFonts w:ascii="Arial" w:eastAsia="Calibri" w:hAnsi="Arial" w:cs="Arial"/>
                <w:sz w:val="20"/>
                <w:szCs w:val="20"/>
                <w:lang w:val="en-US"/>
              </w:rPr>
              <w:t xml:space="preserve">. The study has highlighted that the trainee should continue to have supervision in their initial practice for obtaining renal access until sustained acceptable performance </w:t>
            </w:r>
            <w:proofErr w:type="gramStart"/>
            <w:r w:rsidRPr="00E03F81">
              <w:rPr>
                <w:rFonts w:ascii="Arial" w:eastAsia="Calibri" w:hAnsi="Arial" w:cs="Arial"/>
                <w:sz w:val="20"/>
                <w:szCs w:val="20"/>
                <w:lang w:val="en-US"/>
              </w:rPr>
              <w:t>is achieved</w:t>
            </w:r>
            <w:proofErr w:type="gramEnd"/>
            <w:r w:rsidRPr="00E03F81">
              <w:rPr>
                <w:rFonts w:ascii="Arial" w:eastAsia="Calibri" w:hAnsi="Arial" w:cs="Arial"/>
                <w:sz w:val="20"/>
                <w:szCs w:val="20"/>
                <w:lang w:val="en-US"/>
              </w:rPr>
              <w:t>.</w:t>
            </w:r>
          </w:p>
        </w:tc>
      </w:tr>
      <w:tr w:rsidR="00FD06B5" w14:paraId="2076575C"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EF3224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 182</w:t>
            </w:r>
          </w:p>
        </w:tc>
      </w:tr>
    </w:tbl>
    <w:p w14:paraId="2C8430C6" w14:textId="770227EE" w:rsidR="00FD06B5" w:rsidRDefault="00FD06B5" w:rsidP="00FD2A50">
      <w:pPr>
        <w:spacing w:after="0"/>
        <w:jc w:val="center"/>
        <w:rPr>
          <w:b/>
          <w:i/>
          <w:color w:val="5F497A" w:themeColor="accent4" w:themeShade="BF"/>
          <w:sz w:val="28"/>
          <w:szCs w:val="28"/>
        </w:rPr>
      </w:pPr>
    </w:p>
    <w:p w14:paraId="28C2C88D" w14:textId="5394A310" w:rsidR="00FD06B5" w:rsidRDefault="00FD06B5" w:rsidP="00FD2A50">
      <w:pPr>
        <w:spacing w:after="0"/>
        <w:jc w:val="center"/>
        <w:rPr>
          <w:b/>
          <w:i/>
          <w:color w:val="5F497A" w:themeColor="accent4" w:themeShade="BF"/>
          <w:sz w:val="28"/>
          <w:szCs w:val="28"/>
        </w:rPr>
      </w:pPr>
    </w:p>
    <w:p w14:paraId="08406E7D" w14:textId="2ADB6470" w:rsidR="00FD06B5" w:rsidRDefault="00FD06B5" w:rsidP="00FD2A50">
      <w:pPr>
        <w:spacing w:after="0"/>
        <w:jc w:val="center"/>
        <w:rPr>
          <w:b/>
          <w:i/>
          <w:color w:val="5F497A" w:themeColor="accent4" w:themeShade="BF"/>
          <w:sz w:val="28"/>
          <w:szCs w:val="28"/>
        </w:rPr>
      </w:pPr>
    </w:p>
    <w:p w14:paraId="3DA8EAEA" w14:textId="1448DEC3" w:rsidR="00FD06B5" w:rsidRDefault="00FD06B5" w:rsidP="00FD2A50">
      <w:pPr>
        <w:spacing w:after="0"/>
        <w:jc w:val="center"/>
        <w:rPr>
          <w:b/>
          <w:i/>
          <w:color w:val="5F497A" w:themeColor="accent4" w:themeShade="BF"/>
          <w:sz w:val="28"/>
          <w:szCs w:val="28"/>
        </w:rPr>
      </w:pPr>
    </w:p>
    <w:p w14:paraId="4A96AAD1" w14:textId="1123F4D0" w:rsidR="00FD06B5" w:rsidRDefault="00FD06B5" w:rsidP="00FD2A50">
      <w:pPr>
        <w:spacing w:after="0"/>
        <w:jc w:val="center"/>
        <w:rPr>
          <w:b/>
          <w:i/>
          <w:color w:val="5F497A" w:themeColor="accent4" w:themeShade="BF"/>
          <w:sz w:val="28"/>
          <w:szCs w:val="28"/>
        </w:rPr>
      </w:pPr>
    </w:p>
    <w:p w14:paraId="2B737DB8" w14:textId="08AAD17E" w:rsidR="00FD06B5" w:rsidRDefault="00FD06B5" w:rsidP="00FD2A50">
      <w:pPr>
        <w:spacing w:after="0"/>
        <w:jc w:val="center"/>
        <w:rPr>
          <w:b/>
          <w:i/>
          <w:color w:val="5F497A" w:themeColor="accent4" w:themeShade="BF"/>
          <w:sz w:val="28"/>
          <w:szCs w:val="28"/>
        </w:rPr>
      </w:pPr>
    </w:p>
    <w:p w14:paraId="1C33737E" w14:textId="7CE25C65" w:rsidR="00FD06B5" w:rsidRDefault="00FD06B5" w:rsidP="00FD2A50">
      <w:pPr>
        <w:spacing w:after="0"/>
        <w:jc w:val="center"/>
        <w:rPr>
          <w:b/>
          <w:i/>
          <w:color w:val="5F497A" w:themeColor="accent4" w:themeShade="BF"/>
          <w:sz w:val="28"/>
          <w:szCs w:val="28"/>
        </w:rPr>
      </w:pPr>
    </w:p>
    <w:p w14:paraId="12FF94AB" w14:textId="71F70EE7" w:rsidR="00FD06B5" w:rsidRDefault="00FD06B5" w:rsidP="00FD2A50">
      <w:pPr>
        <w:spacing w:after="0"/>
        <w:jc w:val="center"/>
        <w:rPr>
          <w:b/>
          <w:i/>
          <w:color w:val="5F497A" w:themeColor="accent4" w:themeShade="BF"/>
          <w:sz w:val="28"/>
          <w:szCs w:val="28"/>
        </w:rPr>
      </w:pPr>
    </w:p>
    <w:p w14:paraId="2E03A942" w14:textId="4B530887" w:rsidR="00FD06B5" w:rsidRDefault="00FD06B5" w:rsidP="00FD2A50">
      <w:pPr>
        <w:spacing w:after="0"/>
        <w:jc w:val="center"/>
        <w:rPr>
          <w:b/>
          <w:i/>
          <w:color w:val="5F497A" w:themeColor="accent4" w:themeShade="BF"/>
          <w:sz w:val="28"/>
          <w:szCs w:val="28"/>
        </w:rPr>
      </w:pPr>
    </w:p>
    <w:p w14:paraId="4B7AFFE1" w14:textId="48B7369A" w:rsidR="00E03F81" w:rsidRDefault="00E03F81" w:rsidP="00FD2A50">
      <w:pPr>
        <w:spacing w:after="0"/>
        <w:jc w:val="center"/>
        <w:rPr>
          <w:b/>
          <w:i/>
          <w:color w:val="5F497A" w:themeColor="accent4" w:themeShade="BF"/>
          <w:sz w:val="28"/>
          <w:szCs w:val="28"/>
        </w:rPr>
      </w:pPr>
    </w:p>
    <w:p w14:paraId="37B67FF2" w14:textId="6F57441F" w:rsidR="00E03F81" w:rsidRDefault="00E03F81" w:rsidP="00FD2A50">
      <w:pPr>
        <w:spacing w:after="0"/>
        <w:jc w:val="center"/>
        <w:rPr>
          <w:b/>
          <w:i/>
          <w:color w:val="5F497A" w:themeColor="accent4" w:themeShade="BF"/>
          <w:sz w:val="28"/>
          <w:szCs w:val="28"/>
        </w:rPr>
      </w:pPr>
    </w:p>
    <w:p w14:paraId="01DD57F8" w14:textId="77777777" w:rsidR="00E03F81" w:rsidRDefault="00E03F81" w:rsidP="00FD2A50">
      <w:pPr>
        <w:spacing w:after="0"/>
        <w:jc w:val="center"/>
        <w:rPr>
          <w:b/>
          <w:i/>
          <w:color w:val="5F497A" w:themeColor="accent4" w:themeShade="BF"/>
          <w:sz w:val="28"/>
          <w:szCs w:val="28"/>
        </w:rPr>
      </w:pPr>
    </w:p>
    <w:p w14:paraId="3AFCA1CF" w14:textId="08D85E97" w:rsidR="00FD06B5" w:rsidRDefault="00FD06B5" w:rsidP="00FD2A50">
      <w:pPr>
        <w:spacing w:after="0"/>
        <w:jc w:val="center"/>
        <w:rPr>
          <w:b/>
          <w:i/>
          <w:color w:val="5F497A" w:themeColor="accent4" w:themeShade="BF"/>
          <w:sz w:val="28"/>
          <w:szCs w:val="28"/>
        </w:rPr>
      </w:pPr>
    </w:p>
    <w:p w14:paraId="6FB178E8" w14:textId="06784303" w:rsidR="00FD06B5" w:rsidRDefault="00FD06B5"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FD06B5" w14:paraId="35A879B0" w14:textId="77777777" w:rsidTr="007F5AA6">
        <w:tc>
          <w:tcPr>
            <w:tcW w:w="5637" w:type="dxa"/>
            <w:tcBorders>
              <w:top w:val="single" w:sz="4" w:space="0" w:color="auto"/>
              <w:left w:val="single" w:sz="4" w:space="0" w:color="auto"/>
              <w:bottom w:val="single" w:sz="4" w:space="0" w:color="auto"/>
              <w:right w:val="single" w:sz="4" w:space="0" w:color="auto"/>
            </w:tcBorders>
          </w:tcPr>
          <w:p w14:paraId="18B154B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w:t>
            </w:r>
          </w:p>
          <w:p w14:paraId="660AF95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Lauren Moore </w:t>
            </w:r>
          </w:p>
        </w:tc>
        <w:tc>
          <w:tcPr>
            <w:tcW w:w="3605" w:type="dxa"/>
            <w:tcBorders>
              <w:top w:val="single" w:sz="4" w:space="0" w:color="auto"/>
              <w:left w:val="single" w:sz="4" w:space="0" w:color="auto"/>
              <w:bottom w:val="single" w:sz="4" w:space="0" w:color="auto"/>
              <w:right w:val="single" w:sz="4" w:space="0" w:color="auto"/>
            </w:tcBorders>
            <w:hideMark/>
          </w:tcPr>
          <w:p w14:paraId="4E0C8626"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w:t>
            </w:r>
          </w:p>
          <w:p w14:paraId="5183503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Trust Grade SHO</w:t>
            </w:r>
          </w:p>
        </w:tc>
      </w:tr>
      <w:tr w:rsidR="00FD06B5" w14:paraId="42E4FB79"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1B51218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w:t>
            </w:r>
          </w:p>
          <w:p w14:paraId="127F90DC"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Sunderland Royal Hospital </w:t>
            </w:r>
          </w:p>
        </w:tc>
      </w:tr>
      <w:tr w:rsidR="00FD06B5" w14:paraId="14CC6E58"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6590299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w:t>
            </w:r>
          </w:p>
          <w:p w14:paraId="6698A7D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Is single </w:t>
            </w:r>
            <w:proofErr w:type="spellStart"/>
            <w:r w:rsidRPr="00E03F81">
              <w:rPr>
                <w:rFonts w:ascii="Arial" w:hAnsi="Arial" w:cs="Arial"/>
                <w:sz w:val="20"/>
                <w:szCs w:val="20"/>
              </w:rPr>
              <w:t>uroflow</w:t>
            </w:r>
            <w:proofErr w:type="spellEnd"/>
            <w:r w:rsidRPr="00E03F81">
              <w:rPr>
                <w:rFonts w:ascii="Arial" w:hAnsi="Arial" w:cs="Arial"/>
                <w:sz w:val="20"/>
                <w:szCs w:val="20"/>
              </w:rPr>
              <w:t xml:space="preserve"> measurement adequate for clinical practice?</w:t>
            </w:r>
          </w:p>
          <w:p w14:paraId="096C24CC" w14:textId="77777777" w:rsidR="00FD06B5" w:rsidRPr="00E03F81" w:rsidRDefault="00FD06B5" w:rsidP="007F5AA6">
            <w:pPr>
              <w:spacing w:after="0" w:line="240" w:lineRule="auto"/>
              <w:rPr>
                <w:rFonts w:ascii="Arial" w:hAnsi="Arial" w:cs="Arial"/>
                <w:sz w:val="20"/>
                <w:szCs w:val="20"/>
              </w:rPr>
            </w:pPr>
          </w:p>
        </w:tc>
      </w:tr>
      <w:tr w:rsidR="00FD06B5" w14:paraId="0CFDEC61"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01B1DD5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w:t>
            </w:r>
          </w:p>
          <w:p w14:paraId="1F85355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Lauren Moore, David Bryant, Kanagasabai </w:t>
            </w:r>
            <w:proofErr w:type="spellStart"/>
            <w:r w:rsidRPr="00E03F81">
              <w:rPr>
                <w:rFonts w:ascii="Arial" w:hAnsi="Arial" w:cs="Arial"/>
                <w:sz w:val="20"/>
                <w:szCs w:val="20"/>
              </w:rPr>
              <w:t>Sahadevan</w:t>
            </w:r>
            <w:proofErr w:type="spellEnd"/>
          </w:p>
          <w:p w14:paraId="545CF3B3" w14:textId="77777777" w:rsidR="00FD06B5" w:rsidRPr="00E03F81" w:rsidRDefault="00FD06B5" w:rsidP="007F5AA6">
            <w:pPr>
              <w:spacing w:after="0" w:line="240" w:lineRule="auto"/>
              <w:rPr>
                <w:rFonts w:ascii="Arial" w:hAnsi="Arial" w:cs="Arial"/>
                <w:sz w:val="20"/>
                <w:szCs w:val="20"/>
              </w:rPr>
            </w:pPr>
          </w:p>
        </w:tc>
      </w:tr>
      <w:tr w:rsidR="00FD06B5" w14:paraId="0CB2980B"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461EA4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w:t>
            </w:r>
          </w:p>
          <w:p w14:paraId="3B648F1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To ascertain whether single void </w:t>
            </w:r>
            <w:proofErr w:type="spellStart"/>
            <w:r w:rsidRPr="00E03F81">
              <w:rPr>
                <w:rFonts w:ascii="Arial" w:hAnsi="Arial" w:cs="Arial"/>
                <w:sz w:val="20"/>
                <w:szCs w:val="20"/>
              </w:rPr>
              <w:t>uroflow</w:t>
            </w:r>
            <w:proofErr w:type="spellEnd"/>
            <w:r w:rsidRPr="00E03F81">
              <w:rPr>
                <w:rFonts w:ascii="Arial" w:hAnsi="Arial" w:cs="Arial"/>
                <w:sz w:val="20"/>
                <w:szCs w:val="20"/>
              </w:rPr>
              <w:t xml:space="preserve"> studies produce diagnostic and interpretable tests compared to practice of double void </w:t>
            </w:r>
            <w:proofErr w:type="spellStart"/>
            <w:r w:rsidRPr="00E03F81">
              <w:rPr>
                <w:rFonts w:ascii="Arial" w:hAnsi="Arial" w:cs="Arial"/>
                <w:sz w:val="20"/>
                <w:szCs w:val="20"/>
              </w:rPr>
              <w:t>uroflow</w:t>
            </w:r>
            <w:proofErr w:type="spellEnd"/>
            <w:r w:rsidRPr="00E03F81">
              <w:rPr>
                <w:rFonts w:ascii="Arial" w:hAnsi="Arial" w:cs="Arial"/>
                <w:sz w:val="20"/>
                <w:szCs w:val="20"/>
              </w:rPr>
              <w:t xml:space="preserve"> studies. Secondary aim is to assess the proportion of men needing a second void because of a low volume first void.</w:t>
            </w:r>
          </w:p>
          <w:p w14:paraId="1BD31AA9" w14:textId="77777777" w:rsidR="00FD06B5" w:rsidRPr="00E03F81" w:rsidRDefault="00FD06B5" w:rsidP="007F5AA6">
            <w:pPr>
              <w:spacing w:after="0" w:line="240" w:lineRule="auto"/>
              <w:rPr>
                <w:rFonts w:ascii="Arial" w:hAnsi="Arial" w:cs="Arial"/>
                <w:sz w:val="20"/>
                <w:szCs w:val="20"/>
              </w:rPr>
            </w:pPr>
          </w:p>
        </w:tc>
      </w:tr>
      <w:tr w:rsidR="00FD06B5" w14:paraId="0568AF43"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A7F9EE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w:t>
            </w:r>
          </w:p>
          <w:p w14:paraId="4CFF297B"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An initial retrospective audit of patients who underwent two </w:t>
            </w:r>
            <w:proofErr w:type="spellStart"/>
            <w:r w:rsidRPr="00E03F81">
              <w:rPr>
                <w:rFonts w:ascii="Arial" w:hAnsi="Arial" w:cs="Arial"/>
                <w:sz w:val="20"/>
                <w:szCs w:val="20"/>
              </w:rPr>
              <w:t>uroflow</w:t>
            </w:r>
            <w:proofErr w:type="spellEnd"/>
            <w:r w:rsidRPr="00E03F81">
              <w:rPr>
                <w:rFonts w:ascii="Arial" w:hAnsi="Arial" w:cs="Arial"/>
                <w:sz w:val="20"/>
                <w:szCs w:val="20"/>
              </w:rPr>
              <w:t xml:space="preserve"> studies. The audit cycle </w:t>
            </w:r>
            <w:proofErr w:type="gramStart"/>
            <w:r w:rsidRPr="00E03F81">
              <w:rPr>
                <w:rFonts w:ascii="Arial" w:hAnsi="Arial" w:cs="Arial"/>
                <w:sz w:val="20"/>
                <w:szCs w:val="20"/>
              </w:rPr>
              <w:t>was then completed</w:t>
            </w:r>
            <w:proofErr w:type="gramEnd"/>
            <w:r w:rsidRPr="00E03F81">
              <w:rPr>
                <w:rFonts w:ascii="Arial" w:hAnsi="Arial" w:cs="Arial"/>
                <w:sz w:val="20"/>
                <w:szCs w:val="20"/>
              </w:rPr>
              <w:t xml:space="preserve"> by a prospective audit of changing practice to single satisfactory </w:t>
            </w:r>
            <w:proofErr w:type="spellStart"/>
            <w:r w:rsidRPr="00E03F81">
              <w:rPr>
                <w:rFonts w:ascii="Arial" w:hAnsi="Arial" w:cs="Arial"/>
                <w:sz w:val="20"/>
                <w:szCs w:val="20"/>
              </w:rPr>
              <w:t>uroflow</w:t>
            </w:r>
            <w:proofErr w:type="spellEnd"/>
            <w:r w:rsidRPr="00E03F81">
              <w:rPr>
                <w:rFonts w:ascii="Arial" w:hAnsi="Arial" w:cs="Arial"/>
                <w:sz w:val="20"/>
                <w:szCs w:val="20"/>
              </w:rPr>
              <w:t xml:space="preserve"> study. The outcomes measured were diagnostic alteration between two tests and proportion of patients providing a satisfactory volume of 150mls or more. Analysis of single void audit </w:t>
            </w:r>
            <w:proofErr w:type="gramStart"/>
            <w:r w:rsidRPr="00E03F81">
              <w:rPr>
                <w:rFonts w:ascii="Arial" w:hAnsi="Arial" w:cs="Arial"/>
                <w:sz w:val="20"/>
                <w:szCs w:val="20"/>
              </w:rPr>
              <w:t>was also performed</w:t>
            </w:r>
            <w:proofErr w:type="gramEnd"/>
            <w:r w:rsidRPr="00E03F81">
              <w:rPr>
                <w:rFonts w:ascii="Arial" w:hAnsi="Arial" w:cs="Arial"/>
                <w:sz w:val="20"/>
                <w:szCs w:val="20"/>
              </w:rPr>
              <w:t xml:space="preserve"> looking at voided volume and diagnostic ability of the tests. </w:t>
            </w:r>
          </w:p>
          <w:p w14:paraId="73E7244E" w14:textId="77777777" w:rsidR="00FD06B5" w:rsidRPr="00E03F81" w:rsidRDefault="00FD06B5" w:rsidP="007F5AA6">
            <w:pPr>
              <w:spacing w:after="0" w:line="240" w:lineRule="auto"/>
              <w:rPr>
                <w:rFonts w:ascii="Arial" w:hAnsi="Arial" w:cs="Arial"/>
                <w:sz w:val="20"/>
                <w:szCs w:val="20"/>
              </w:rPr>
            </w:pPr>
          </w:p>
        </w:tc>
      </w:tr>
      <w:tr w:rsidR="00FD06B5" w14:paraId="210DACD9"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C18589C"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w:t>
            </w:r>
          </w:p>
          <w:p w14:paraId="6D0C262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Our results showed that in the double test cohort (29 patients), only 1 patient had a change in diagnosis between test 1 and 2. 19 patients provided an adequate voided volume of &gt;150mls in the first of the 2 tests in the double test cohort. All 16 patients who underwent single </w:t>
            </w:r>
            <w:proofErr w:type="spellStart"/>
            <w:r w:rsidRPr="00E03F81">
              <w:rPr>
                <w:rFonts w:ascii="Arial" w:hAnsi="Arial" w:cs="Arial"/>
                <w:sz w:val="20"/>
                <w:szCs w:val="20"/>
              </w:rPr>
              <w:t>uroflow</w:t>
            </w:r>
            <w:proofErr w:type="spellEnd"/>
            <w:r w:rsidRPr="00E03F81">
              <w:rPr>
                <w:rFonts w:ascii="Arial" w:hAnsi="Arial" w:cs="Arial"/>
                <w:sz w:val="20"/>
                <w:szCs w:val="20"/>
              </w:rPr>
              <w:t xml:space="preserve"> testing received a diagnosis of obstructed or not obstructed from one test alone and no patients were required to perform a second test. 14 out of 16 patients who underwent single </w:t>
            </w:r>
            <w:proofErr w:type="spellStart"/>
            <w:r w:rsidRPr="00E03F81">
              <w:rPr>
                <w:rFonts w:ascii="Arial" w:hAnsi="Arial" w:cs="Arial"/>
                <w:sz w:val="20"/>
                <w:szCs w:val="20"/>
              </w:rPr>
              <w:t>uroflow</w:t>
            </w:r>
            <w:proofErr w:type="spellEnd"/>
            <w:r w:rsidRPr="00E03F81">
              <w:rPr>
                <w:rFonts w:ascii="Arial" w:hAnsi="Arial" w:cs="Arial"/>
                <w:sz w:val="20"/>
                <w:szCs w:val="20"/>
              </w:rPr>
              <w:t xml:space="preserve"> measurements had </w:t>
            </w:r>
            <w:proofErr w:type="spellStart"/>
            <w:r w:rsidRPr="00E03F81">
              <w:rPr>
                <w:rFonts w:ascii="Arial" w:hAnsi="Arial" w:cs="Arial"/>
                <w:sz w:val="20"/>
                <w:szCs w:val="20"/>
              </w:rPr>
              <w:t>a voided</w:t>
            </w:r>
            <w:proofErr w:type="spellEnd"/>
            <w:r w:rsidRPr="00E03F81">
              <w:rPr>
                <w:rFonts w:ascii="Arial" w:hAnsi="Arial" w:cs="Arial"/>
                <w:sz w:val="20"/>
                <w:szCs w:val="20"/>
              </w:rPr>
              <w:t xml:space="preserve"> volume &gt;150mls.</w:t>
            </w:r>
          </w:p>
          <w:p w14:paraId="0620529B" w14:textId="77777777" w:rsidR="00FD06B5" w:rsidRPr="00E03F81" w:rsidRDefault="00FD06B5" w:rsidP="007F5AA6">
            <w:pPr>
              <w:spacing w:after="0" w:line="240" w:lineRule="auto"/>
              <w:rPr>
                <w:rFonts w:ascii="Arial" w:hAnsi="Arial" w:cs="Arial"/>
                <w:sz w:val="20"/>
                <w:szCs w:val="20"/>
              </w:rPr>
            </w:pPr>
          </w:p>
        </w:tc>
      </w:tr>
      <w:tr w:rsidR="00FD06B5" w14:paraId="0F5E64ED"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4ACBE9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w:t>
            </w:r>
          </w:p>
          <w:p w14:paraId="1217DAA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Whilst care needs to </w:t>
            </w:r>
            <w:proofErr w:type="gramStart"/>
            <w:r w:rsidRPr="00E03F81">
              <w:rPr>
                <w:rFonts w:ascii="Arial" w:hAnsi="Arial" w:cs="Arial"/>
                <w:sz w:val="20"/>
                <w:szCs w:val="20"/>
              </w:rPr>
              <w:t>be taken</w:t>
            </w:r>
            <w:proofErr w:type="gramEnd"/>
            <w:r w:rsidRPr="00E03F81">
              <w:rPr>
                <w:rFonts w:ascii="Arial" w:hAnsi="Arial" w:cs="Arial"/>
                <w:sz w:val="20"/>
                <w:szCs w:val="20"/>
              </w:rPr>
              <w:t xml:space="preserve"> around analysing tests where voided volumes were small, our results show that most people received a diagnosis from only one test. Therefore, changing practice to single void </w:t>
            </w:r>
            <w:proofErr w:type="spellStart"/>
            <w:r w:rsidRPr="00E03F81">
              <w:rPr>
                <w:rFonts w:ascii="Arial" w:hAnsi="Arial" w:cs="Arial"/>
                <w:sz w:val="20"/>
                <w:szCs w:val="20"/>
              </w:rPr>
              <w:t>uroflow</w:t>
            </w:r>
            <w:proofErr w:type="spellEnd"/>
            <w:r w:rsidRPr="00E03F81">
              <w:rPr>
                <w:rFonts w:ascii="Arial" w:hAnsi="Arial" w:cs="Arial"/>
                <w:sz w:val="20"/>
                <w:szCs w:val="20"/>
              </w:rPr>
              <w:t xml:space="preserve"> study will double the capacity to do </w:t>
            </w:r>
            <w:proofErr w:type="spellStart"/>
            <w:r w:rsidRPr="00E03F81">
              <w:rPr>
                <w:rFonts w:ascii="Arial" w:hAnsi="Arial" w:cs="Arial"/>
                <w:sz w:val="20"/>
                <w:szCs w:val="20"/>
              </w:rPr>
              <w:t>uroflow</w:t>
            </w:r>
            <w:proofErr w:type="spellEnd"/>
            <w:r w:rsidRPr="00E03F81">
              <w:rPr>
                <w:rFonts w:ascii="Arial" w:hAnsi="Arial" w:cs="Arial"/>
                <w:sz w:val="20"/>
                <w:szCs w:val="20"/>
              </w:rPr>
              <w:t xml:space="preserve"> tests, enhancing referral to treatment times.  </w:t>
            </w:r>
          </w:p>
          <w:p w14:paraId="382C1CEC" w14:textId="77777777" w:rsidR="00FD06B5" w:rsidRPr="00E03F81" w:rsidRDefault="00FD06B5" w:rsidP="007F5AA6">
            <w:pPr>
              <w:spacing w:after="0" w:line="240" w:lineRule="auto"/>
              <w:rPr>
                <w:rFonts w:ascii="Arial" w:hAnsi="Arial" w:cs="Arial"/>
                <w:sz w:val="20"/>
                <w:szCs w:val="20"/>
              </w:rPr>
            </w:pPr>
          </w:p>
        </w:tc>
      </w:tr>
      <w:tr w:rsidR="00FD06B5" w14:paraId="0114B454"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3528DB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w:t>
            </w:r>
          </w:p>
        </w:tc>
      </w:tr>
    </w:tbl>
    <w:p w14:paraId="4EAF7EC4" w14:textId="1256A920" w:rsidR="00FD06B5" w:rsidRDefault="00FD06B5" w:rsidP="00FD2A50">
      <w:pPr>
        <w:spacing w:after="0"/>
        <w:jc w:val="center"/>
        <w:rPr>
          <w:b/>
          <w:i/>
          <w:color w:val="5F497A" w:themeColor="accent4" w:themeShade="BF"/>
          <w:sz w:val="28"/>
          <w:szCs w:val="28"/>
        </w:rPr>
      </w:pPr>
    </w:p>
    <w:p w14:paraId="21A2E35B" w14:textId="00F8D7EB" w:rsidR="00FD06B5" w:rsidRDefault="00FD06B5" w:rsidP="00FD2A50">
      <w:pPr>
        <w:spacing w:after="0"/>
        <w:jc w:val="center"/>
        <w:rPr>
          <w:b/>
          <w:i/>
          <w:color w:val="5F497A" w:themeColor="accent4" w:themeShade="BF"/>
          <w:sz w:val="28"/>
          <w:szCs w:val="28"/>
        </w:rPr>
      </w:pPr>
    </w:p>
    <w:p w14:paraId="657FF087" w14:textId="783B5C4C" w:rsidR="00FD06B5" w:rsidRDefault="00FD06B5" w:rsidP="00FD2A50">
      <w:pPr>
        <w:spacing w:after="0"/>
        <w:jc w:val="center"/>
        <w:rPr>
          <w:b/>
          <w:i/>
          <w:color w:val="5F497A" w:themeColor="accent4" w:themeShade="BF"/>
          <w:sz w:val="28"/>
          <w:szCs w:val="28"/>
        </w:rPr>
      </w:pPr>
    </w:p>
    <w:p w14:paraId="1850B6DD" w14:textId="47F1C5D9" w:rsidR="00FD06B5" w:rsidRDefault="00FD06B5" w:rsidP="00FD2A50">
      <w:pPr>
        <w:spacing w:after="0"/>
        <w:jc w:val="center"/>
        <w:rPr>
          <w:b/>
          <w:i/>
          <w:color w:val="5F497A" w:themeColor="accent4" w:themeShade="BF"/>
          <w:sz w:val="28"/>
          <w:szCs w:val="28"/>
        </w:rPr>
      </w:pPr>
    </w:p>
    <w:p w14:paraId="213FE2EF" w14:textId="2AF1C125" w:rsidR="00E03F81" w:rsidRDefault="00E03F81" w:rsidP="00FD2A50">
      <w:pPr>
        <w:spacing w:after="0"/>
        <w:jc w:val="center"/>
        <w:rPr>
          <w:b/>
          <w:i/>
          <w:color w:val="5F497A" w:themeColor="accent4" w:themeShade="BF"/>
          <w:sz w:val="28"/>
          <w:szCs w:val="28"/>
        </w:rPr>
      </w:pPr>
    </w:p>
    <w:p w14:paraId="178B6583" w14:textId="59C2077D" w:rsidR="00E03F81" w:rsidRDefault="00E03F81" w:rsidP="00FD2A50">
      <w:pPr>
        <w:spacing w:after="0"/>
        <w:jc w:val="center"/>
        <w:rPr>
          <w:b/>
          <w:i/>
          <w:color w:val="5F497A" w:themeColor="accent4" w:themeShade="BF"/>
          <w:sz w:val="28"/>
          <w:szCs w:val="28"/>
        </w:rPr>
      </w:pPr>
    </w:p>
    <w:p w14:paraId="03A62965" w14:textId="188EB926" w:rsidR="00E03F81" w:rsidRDefault="00E03F81" w:rsidP="00FD2A50">
      <w:pPr>
        <w:spacing w:after="0"/>
        <w:jc w:val="center"/>
        <w:rPr>
          <w:b/>
          <w:i/>
          <w:color w:val="5F497A" w:themeColor="accent4" w:themeShade="BF"/>
          <w:sz w:val="28"/>
          <w:szCs w:val="28"/>
        </w:rPr>
      </w:pPr>
    </w:p>
    <w:p w14:paraId="366195C9" w14:textId="77777777" w:rsidR="00E03F81" w:rsidRDefault="00E03F81" w:rsidP="00FD2A50">
      <w:pPr>
        <w:spacing w:after="0"/>
        <w:jc w:val="center"/>
        <w:rPr>
          <w:b/>
          <w:i/>
          <w:color w:val="5F497A" w:themeColor="accent4" w:themeShade="BF"/>
          <w:sz w:val="28"/>
          <w:szCs w:val="28"/>
        </w:rPr>
      </w:pPr>
    </w:p>
    <w:p w14:paraId="41524956" w14:textId="0CD44B13" w:rsidR="00FD06B5" w:rsidRDefault="00FD06B5" w:rsidP="00FD2A50">
      <w:pPr>
        <w:spacing w:after="0"/>
        <w:jc w:val="center"/>
        <w:rPr>
          <w:b/>
          <w:i/>
          <w:color w:val="5F497A" w:themeColor="accent4" w:themeShade="BF"/>
          <w:sz w:val="28"/>
          <w:szCs w:val="28"/>
        </w:rPr>
      </w:pPr>
    </w:p>
    <w:p w14:paraId="4750E1C8" w14:textId="04F2933F" w:rsidR="00FD06B5" w:rsidRDefault="00FD06B5"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1"/>
        <w:gridCol w:w="3364"/>
      </w:tblGrid>
      <w:tr w:rsidR="00FD06B5" w14:paraId="4648BAB4" w14:textId="77777777" w:rsidTr="007F5AA6">
        <w:tc>
          <w:tcPr>
            <w:tcW w:w="5181" w:type="dxa"/>
            <w:tcBorders>
              <w:top w:val="single" w:sz="4" w:space="0" w:color="auto"/>
              <w:left w:val="single" w:sz="4" w:space="0" w:color="auto"/>
              <w:bottom w:val="single" w:sz="4" w:space="0" w:color="auto"/>
              <w:right w:val="single" w:sz="4" w:space="0" w:color="auto"/>
            </w:tcBorders>
          </w:tcPr>
          <w:p w14:paraId="59E5995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w:t>
            </w:r>
          </w:p>
          <w:p w14:paraId="58381D1B"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Mohamed </w:t>
            </w:r>
            <w:proofErr w:type="spellStart"/>
            <w:r w:rsidRPr="00E03F81">
              <w:rPr>
                <w:rFonts w:ascii="Arial" w:hAnsi="Arial" w:cs="Arial"/>
                <w:sz w:val="20"/>
                <w:szCs w:val="20"/>
              </w:rPr>
              <w:t>Breish</w:t>
            </w:r>
            <w:proofErr w:type="spellEnd"/>
          </w:p>
          <w:p w14:paraId="7BC17CBB" w14:textId="77777777" w:rsidR="00FD06B5" w:rsidRPr="00E03F81" w:rsidRDefault="00FD06B5" w:rsidP="007F5AA6">
            <w:pPr>
              <w:spacing w:after="0" w:line="240" w:lineRule="auto"/>
              <w:rPr>
                <w:rFonts w:ascii="Arial" w:hAnsi="Arial" w:cs="Arial"/>
                <w:sz w:val="20"/>
                <w:szCs w:val="20"/>
              </w:rPr>
            </w:pPr>
          </w:p>
        </w:tc>
        <w:tc>
          <w:tcPr>
            <w:tcW w:w="3364" w:type="dxa"/>
            <w:tcBorders>
              <w:top w:val="single" w:sz="4" w:space="0" w:color="auto"/>
              <w:left w:val="single" w:sz="4" w:space="0" w:color="auto"/>
              <w:bottom w:val="single" w:sz="4" w:space="0" w:color="auto"/>
              <w:right w:val="single" w:sz="4" w:space="0" w:color="auto"/>
            </w:tcBorders>
            <w:hideMark/>
          </w:tcPr>
          <w:p w14:paraId="48DB0FAA"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w:t>
            </w:r>
          </w:p>
          <w:p w14:paraId="16F4BEC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ST6</w:t>
            </w:r>
          </w:p>
        </w:tc>
      </w:tr>
      <w:tr w:rsidR="00FD06B5" w14:paraId="205A823C"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6F2F6B5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w:t>
            </w:r>
          </w:p>
          <w:p w14:paraId="09370F81"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Sunderland Royal Hospital. </w:t>
            </w:r>
          </w:p>
        </w:tc>
      </w:tr>
      <w:tr w:rsidR="00FD06B5" w14:paraId="146F6EF5"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4B42FE61"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w:t>
            </w:r>
          </w:p>
          <w:p w14:paraId="6425AD1F" w14:textId="77777777" w:rsidR="00FD06B5" w:rsidRPr="00E03F81" w:rsidRDefault="00FD06B5" w:rsidP="007F5AA6">
            <w:pPr>
              <w:spacing w:after="0" w:line="240" w:lineRule="auto"/>
              <w:rPr>
                <w:rFonts w:ascii="Arial" w:hAnsi="Arial" w:cs="Arial"/>
                <w:sz w:val="20"/>
                <w:szCs w:val="20"/>
              </w:rPr>
            </w:pPr>
            <w:proofErr w:type="spellStart"/>
            <w:r w:rsidRPr="00E03F81">
              <w:rPr>
                <w:rFonts w:ascii="Arial" w:hAnsi="Arial" w:cs="Arial"/>
                <w:sz w:val="20"/>
                <w:szCs w:val="20"/>
              </w:rPr>
              <w:t>Rezum</w:t>
            </w:r>
            <w:proofErr w:type="spellEnd"/>
            <w:r w:rsidRPr="00E03F81">
              <w:rPr>
                <w:rFonts w:ascii="Arial" w:hAnsi="Arial" w:cs="Arial"/>
                <w:sz w:val="20"/>
                <w:szCs w:val="20"/>
              </w:rPr>
              <w:t xml:space="preserve"> water </w:t>
            </w:r>
            <w:proofErr w:type="spellStart"/>
            <w:r w:rsidRPr="00E03F81">
              <w:rPr>
                <w:rFonts w:ascii="Arial" w:hAnsi="Arial" w:cs="Arial"/>
                <w:sz w:val="20"/>
                <w:szCs w:val="20"/>
              </w:rPr>
              <w:t>vapor</w:t>
            </w:r>
            <w:proofErr w:type="spellEnd"/>
            <w:r w:rsidRPr="00E03F81">
              <w:rPr>
                <w:rFonts w:ascii="Arial" w:hAnsi="Arial" w:cs="Arial"/>
                <w:sz w:val="20"/>
                <w:szCs w:val="20"/>
              </w:rPr>
              <w:t xml:space="preserve"> thermal therapy for treatment of lower urinary tract symptoms: A Prospective single-centre analysis.</w:t>
            </w:r>
          </w:p>
        </w:tc>
      </w:tr>
      <w:tr w:rsidR="00FD06B5" w14:paraId="7C87D1F3" w14:textId="77777777" w:rsidTr="007F5AA6">
        <w:tc>
          <w:tcPr>
            <w:tcW w:w="8545" w:type="dxa"/>
            <w:gridSpan w:val="2"/>
            <w:tcBorders>
              <w:top w:val="single" w:sz="4" w:space="0" w:color="auto"/>
              <w:left w:val="single" w:sz="4" w:space="0" w:color="auto"/>
              <w:bottom w:val="single" w:sz="4" w:space="0" w:color="auto"/>
              <w:right w:val="single" w:sz="4" w:space="0" w:color="auto"/>
            </w:tcBorders>
          </w:tcPr>
          <w:p w14:paraId="120067A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w:t>
            </w:r>
          </w:p>
          <w:p w14:paraId="349613F1"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color w:val="000000"/>
                <w:sz w:val="20"/>
                <w:szCs w:val="20"/>
              </w:rPr>
              <w:t xml:space="preserve">Mr Mohamed </w:t>
            </w:r>
            <w:proofErr w:type="spellStart"/>
            <w:r w:rsidRPr="00E03F81">
              <w:rPr>
                <w:rFonts w:ascii="Arial" w:hAnsi="Arial" w:cs="Arial"/>
                <w:color w:val="000000"/>
                <w:sz w:val="20"/>
                <w:szCs w:val="20"/>
              </w:rPr>
              <w:t>Breish</w:t>
            </w:r>
            <w:proofErr w:type="spellEnd"/>
            <w:r w:rsidRPr="00E03F81">
              <w:rPr>
                <w:rFonts w:ascii="Arial" w:hAnsi="Arial" w:cs="Arial"/>
                <w:color w:val="000000"/>
                <w:sz w:val="20"/>
                <w:szCs w:val="20"/>
              </w:rPr>
              <w:t xml:space="preserve">, Dr Fraser Barbour, Mr Kanagasabai </w:t>
            </w:r>
            <w:proofErr w:type="spellStart"/>
            <w:r w:rsidRPr="00E03F81">
              <w:rPr>
                <w:rFonts w:ascii="Arial" w:hAnsi="Arial" w:cs="Arial"/>
                <w:color w:val="000000"/>
                <w:sz w:val="20"/>
                <w:szCs w:val="20"/>
              </w:rPr>
              <w:t>Sahadevan</w:t>
            </w:r>
            <w:proofErr w:type="spellEnd"/>
            <w:r w:rsidRPr="00E03F81">
              <w:rPr>
                <w:rFonts w:ascii="Arial" w:hAnsi="Arial" w:cs="Arial"/>
                <w:color w:val="000000"/>
                <w:sz w:val="20"/>
                <w:szCs w:val="20"/>
              </w:rPr>
              <w:t xml:space="preserve">, Mr Benjamin L Jenkins. </w:t>
            </w:r>
          </w:p>
        </w:tc>
      </w:tr>
      <w:tr w:rsidR="00FD06B5" w14:paraId="4382B1E5"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018E4979" w14:textId="77777777" w:rsidR="00FD06B5" w:rsidRPr="00E03F81" w:rsidRDefault="00FD06B5" w:rsidP="007F5AA6">
            <w:pPr>
              <w:spacing w:after="0" w:line="240" w:lineRule="auto"/>
              <w:rPr>
                <w:rFonts w:ascii="Arial" w:hAnsi="Arial" w:cs="Arial"/>
                <w:sz w:val="20"/>
                <w:szCs w:val="20"/>
              </w:rPr>
            </w:pPr>
            <w:bookmarkStart w:id="2" w:name="_Hlk145861470"/>
            <w:r w:rsidRPr="00E03F81">
              <w:rPr>
                <w:rFonts w:ascii="Arial" w:hAnsi="Arial" w:cs="Arial"/>
                <w:b/>
                <w:sz w:val="20"/>
                <w:szCs w:val="20"/>
              </w:rPr>
              <w:t>Aims</w:t>
            </w:r>
            <w:r w:rsidRPr="00E03F81">
              <w:rPr>
                <w:rFonts w:ascii="Arial" w:hAnsi="Arial" w:cs="Arial"/>
                <w:sz w:val="20"/>
                <w:szCs w:val="20"/>
              </w:rPr>
              <w:t>:</w:t>
            </w:r>
          </w:p>
          <w:p w14:paraId="4AA5538A"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Benign prostatic enlargement (BPE) is a chronic disorder of prostate with increasingly rising prevalence. Different minimally invasive treatment alternatives for LUTS secondary to BPE </w:t>
            </w:r>
            <w:proofErr w:type="gramStart"/>
            <w:r w:rsidRPr="00E03F81">
              <w:rPr>
                <w:rFonts w:ascii="Arial" w:hAnsi="Arial" w:cs="Arial"/>
                <w:sz w:val="20"/>
                <w:szCs w:val="20"/>
              </w:rPr>
              <w:t>have been introduced</w:t>
            </w:r>
            <w:proofErr w:type="gramEnd"/>
            <w:r w:rsidRPr="00E03F81">
              <w:rPr>
                <w:rFonts w:ascii="Arial" w:hAnsi="Arial" w:cs="Arial"/>
                <w:sz w:val="20"/>
                <w:szCs w:val="20"/>
              </w:rPr>
              <w:t xml:space="preserve">. </w:t>
            </w:r>
            <w:proofErr w:type="spellStart"/>
            <w:r w:rsidRPr="00E03F81">
              <w:rPr>
                <w:rFonts w:ascii="Arial" w:hAnsi="Arial" w:cs="Arial"/>
                <w:sz w:val="20"/>
                <w:szCs w:val="20"/>
              </w:rPr>
              <w:t>Rezum</w:t>
            </w:r>
            <w:proofErr w:type="spellEnd"/>
            <w:r w:rsidRPr="00E03F81">
              <w:rPr>
                <w:rFonts w:ascii="Arial" w:hAnsi="Arial" w:cs="Arial"/>
                <w:sz w:val="20"/>
                <w:szCs w:val="20"/>
              </w:rPr>
              <w:t xml:space="preserve"> technology uses heat from </w:t>
            </w:r>
            <w:proofErr w:type="gramStart"/>
            <w:r w:rsidRPr="00E03F81">
              <w:rPr>
                <w:rFonts w:ascii="Arial" w:hAnsi="Arial" w:cs="Arial"/>
                <w:sz w:val="20"/>
                <w:szCs w:val="20"/>
              </w:rPr>
              <w:t>radiofrequency generated</w:t>
            </w:r>
            <w:proofErr w:type="gramEnd"/>
            <w:r w:rsidRPr="00E03F81">
              <w:rPr>
                <w:rFonts w:ascii="Arial" w:hAnsi="Arial" w:cs="Arial"/>
                <w:sz w:val="20"/>
                <w:szCs w:val="20"/>
              </w:rPr>
              <w:t xml:space="preserve"> water vapour to ablate prostatic tissue. Our study aims to investigate safety and efficacy of REZUM consecutive series of patients in our department.</w:t>
            </w:r>
          </w:p>
        </w:tc>
      </w:tr>
      <w:tr w:rsidR="00FD06B5" w14:paraId="01281567"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07EF7E8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w:t>
            </w:r>
          </w:p>
          <w:p w14:paraId="09D6B15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A prospective study on men with moderate to severe LUTS who underwent </w:t>
            </w:r>
            <w:proofErr w:type="spellStart"/>
            <w:r w:rsidRPr="00E03F81">
              <w:rPr>
                <w:rFonts w:ascii="Arial" w:hAnsi="Arial" w:cs="Arial"/>
                <w:sz w:val="20"/>
                <w:szCs w:val="20"/>
              </w:rPr>
              <w:t>Rezum</w:t>
            </w:r>
            <w:proofErr w:type="spellEnd"/>
            <w:r w:rsidRPr="00E03F81">
              <w:rPr>
                <w:rFonts w:ascii="Arial" w:hAnsi="Arial" w:cs="Arial"/>
                <w:sz w:val="20"/>
                <w:szCs w:val="20"/>
              </w:rPr>
              <w:t xml:space="preserve"> </w:t>
            </w:r>
            <w:proofErr w:type="gramStart"/>
            <w:r w:rsidRPr="00E03F81">
              <w:rPr>
                <w:rFonts w:ascii="Arial" w:hAnsi="Arial" w:cs="Arial"/>
                <w:sz w:val="20"/>
                <w:szCs w:val="20"/>
              </w:rPr>
              <w:t>between  treatment</w:t>
            </w:r>
            <w:proofErr w:type="gramEnd"/>
            <w:r w:rsidRPr="00E03F81">
              <w:rPr>
                <w:rFonts w:ascii="Arial" w:hAnsi="Arial" w:cs="Arial"/>
                <w:sz w:val="20"/>
                <w:szCs w:val="20"/>
              </w:rPr>
              <w:t xml:space="preserve"> to the prostate was performed. </w:t>
            </w:r>
            <w:proofErr w:type="spellStart"/>
            <w:r w:rsidRPr="00E03F81">
              <w:rPr>
                <w:rFonts w:ascii="Arial" w:hAnsi="Arial" w:cs="Arial"/>
                <w:sz w:val="20"/>
                <w:szCs w:val="20"/>
              </w:rPr>
              <w:t>Peri</w:t>
            </w:r>
            <w:proofErr w:type="spellEnd"/>
            <w:r w:rsidRPr="00E03F81">
              <w:rPr>
                <w:rFonts w:ascii="Arial" w:hAnsi="Arial" w:cs="Arial"/>
                <w:sz w:val="20"/>
                <w:szCs w:val="20"/>
              </w:rPr>
              <w:t xml:space="preserve"> and </w:t>
            </w:r>
            <w:proofErr w:type="spellStart"/>
            <w:r w:rsidRPr="00E03F81">
              <w:rPr>
                <w:rFonts w:ascii="Arial" w:hAnsi="Arial" w:cs="Arial"/>
                <w:sz w:val="20"/>
                <w:szCs w:val="20"/>
              </w:rPr>
              <w:t>post operative</w:t>
            </w:r>
            <w:proofErr w:type="spellEnd"/>
            <w:r w:rsidRPr="00E03F81">
              <w:rPr>
                <w:rFonts w:ascii="Arial" w:hAnsi="Arial" w:cs="Arial"/>
                <w:sz w:val="20"/>
                <w:szCs w:val="20"/>
              </w:rPr>
              <w:t xml:space="preserve"> efficacy and safety were evaluated using international prostate symptom score (IPSS), quality of life score (QOL), </w:t>
            </w:r>
            <w:proofErr w:type="spellStart"/>
            <w:r w:rsidRPr="00E03F81">
              <w:rPr>
                <w:rFonts w:ascii="Arial" w:hAnsi="Arial" w:cs="Arial"/>
                <w:sz w:val="20"/>
                <w:szCs w:val="20"/>
              </w:rPr>
              <w:t>uroflowmetry</w:t>
            </w:r>
            <w:proofErr w:type="spellEnd"/>
            <w:r w:rsidRPr="00E03F81">
              <w:rPr>
                <w:rFonts w:ascii="Arial" w:hAnsi="Arial" w:cs="Arial"/>
                <w:sz w:val="20"/>
                <w:szCs w:val="20"/>
              </w:rPr>
              <w:t xml:space="preserve"> and post void residual volumes (PVRs) and the simplified International Index of Erectile Function (IIEF-5). </w:t>
            </w:r>
          </w:p>
          <w:p w14:paraId="0C5DAFA5" w14:textId="77777777" w:rsidR="00FD06B5" w:rsidRPr="00E03F81" w:rsidRDefault="00FD06B5" w:rsidP="007F5AA6">
            <w:pPr>
              <w:spacing w:after="0" w:line="240" w:lineRule="auto"/>
              <w:rPr>
                <w:rFonts w:ascii="Arial" w:hAnsi="Arial" w:cs="Arial"/>
                <w:sz w:val="20"/>
                <w:szCs w:val="20"/>
              </w:rPr>
            </w:pPr>
          </w:p>
        </w:tc>
      </w:tr>
      <w:tr w:rsidR="00FD06B5" w14:paraId="36B0CE54" w14:textId="77777777" w:rsidTr="007F5AA6">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79C9B65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w:t>
            </w:r>
          </w:p>
          <w:p w14:paraId="4A64B146"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Thirty-eight </w:t>
            </w:r>
            <w:proofErr w:type="gramStart"/>
            <w:r w:rsidRPr="00E03F81">
              <w:rPr>
                <w:rFonts w:ascii="Arial" w:hAnsi="Arial" w:cs="Arial"/>
                <w:sz w:val="20"/>
                <w:szCs w:val="20"/>
              </w:rPr>
              <w:t>patients</w:t>
            </w:r>
            <w:proofErr w:type="gramEnd"/>
            <w:r w:rsidRPr="00E03F81">
              <w:rPr>
                <w:rFonts w:ascii="Arial" w:hAnsi="Arial" w:cs="Arial"/>
                <w:sz w:val="20"/>
                <w:szCs w:val="20"/>
              </w:rPr>
              <w:t xml:space="preserve"> 66.2+/-10.3 years of age who met inclusion criteria underwent </w:t>
            </w:r>
            <w:proofErr w:type="spellStart"/>
            <w:r w:rsidRPr="00E03F81">
              <w:rPr>
                <w:rFonts w:ascii="Arial" w:hAnsi="Arial" w:cs="Arial"/>
                <w:sz w:val="20"/>
                <w:szCs w:val="20"/>
              </w:rPr>
              <w:t>Rezum</w:t>
            </w:r>
            <w:proofErr w:type="spellEnd"/>
            <w:r w:rsidRPr="00E03F81">
              <w:rPr>
                <w:rFonts w:ascii="Arial" w:hAnsi="Arial" w:cs="Arial"/>
                <w:sz w:val="20"/>
                <w:szCs w:val="20"/>
              </w:rPr>
              <w:t xml:space="preserve"> treatment between January 2022 – February 2023. Mean PSA was 3.0.  Mean REZUM injections to lateral lobes 3.8+/- </w:t>
            </w:r>
            <w:proofErr w:type="gramStart"/>
            <w:r w:rsidRPr="00E03F81">
              <w:rPr>
                <w:rFonts w:ascii="Arial" w:hAnsi="Arial" w:cs="Arial"/>
                <w:sz w:val="20"/>
                <w:szCs w:val="20"/>
              </w:rPr>
              <w:t>1.7 ,</w:t>
            </w:r>
            <w:proofErr w:type="gramEnd"/>
            <w:r w:rsidRPr="00E03F81">
              <w:rPr>
                <w:rFonts w:ascii="Arial" w:hAnsi="Arial" w:cs="Arial"/>
                <w:sz w:val="20"/>
                <w:szCs w:val="20"/>
              </w:rPr>
              <w:t xml:space="preserve"> Mean </w:t>
            </w:r>
            <w:proofErr w:type="spellStart"/>
            <w:r w:rsidRPr="00E03F81">
              <w:rPr>
                <w:rFonts w:ascii="Arial" w:hAnsi="Arial" w:cs="Arial"/>
                <w:sz w:val="20"/>
                <w:szCs w:val="20"/>
              </w:rPr>
              <w:t>Rezum</w:t>
            </w:r>
            <w:proofErr w:type="spellEnd"/>
            <w:r w:rsidRPr="00E03F81">
              <w:rPr>
                <w:rFonts w:ascii="Arial" w:hAnsi="Arial" w:cs="Arial"/>
                <w:sz w:val="20"/>
                <w:szCs w:val="20"/>
              </w:rPr>
              <w:t xml:space="preserve"> injections to median lobe 0.81+/-0.55. The IPSS score improved from 24.1 to 9.8 post procedure (reduction by 59%). The </w:t>
            </w:r>
            <w:proofErr w:type="spellStart"/>
            <w:r w:rsidRPr="00E03F81">
              <w:rPr>
                <w:rFonts w:ascii="Arial" w:hAnsi="Arial" w:cs="Arial"/>
                <w:sz w:val="20"/>
                <w:szCs w:val="20"/>
              </w:rPr>
              <w:t>QoL</w:t>
            </w:r>
            <w:proofErr w:type="spellEnd"/>
            <w:r w:rsidRPr="00E03F81">
              <w:rPr>
                <w:rFonts w:ascii="Arial" w:hAnsi="Arial" w:cs="Arial"/>
                <w:sz w:val="20"/>
                <w:szCs w:val="20"/>
              </w:rPr>
              <w:t xml:space="preserve"> score decreased to 2.0 from 4.8 (reduction by 58%).  Data shows significant improvement in The </w:t>
            </w:r>
            <w:proofErr w:type="spellStart"/>
            <w:r w:rsidRPr="00E03F81">
              <w:rPr>
                <w:rFonts w:ascii="Arial" w:hAnsi="Arial" w:cs="Arial"/>
                <w:sz w:val="20"/>
                <w:szCs w:val="20"/>
              </w:rPr>
              <w:t>Qmax</w:t>
            </w:r>
            <w:proofErr w:type="spellEnd"/>
            <w:r w:rsidRPr="00E03F81">
              <w:rPr>
                <w:rFonts w:ascii="Arial" w:hAnsi="Arial" w:cs="Arial"/>
                <w:sz w:val="20"/>
                <w:szCs w:val="20"/>
              </w:rPr>
              <w:t xml:space="preserve"> 10.4 to 16. 8 (61.5% increase). The IIEF-5 showed a slight improvement from 13.4 to 15.2 post treatment. Treatment with REZUM showed no significant negative impact on patients’ sexual function.</w:t>
            </w:r>
          </w:p>
          <w:p w14:paraId="13F19A15" w14:textId="77777777" w:rsidR="00FD06B5" w:rsidRPr="00E03F81" w:rsidRDefault="00FD06B5" w:rsidP="007F5AA6">
            <w:pPr>
              <w:spacing w:after="0" w:line="240" w:lineRule="auto"/>
              <w:rPr>
                <w:rFonts w:ascii="Arial" w:hAnsi="Arial" w:cs="Arial"/>
                <w:sz w:val="20"/>
                <w:szCs w:val="20"/>
              </w:rPr>
            </w:pPr>
          </w:p>
        </w:tc>
      </w:tr>
      <w:tr w:rsidR="00FD06B5" w14:paraId="3F60C3D9" w14:textId="77777777" w:rsidTr="00E03F81">
        <w:trPr>
          <w:trHeight w:val="1782"/>
        </w:trPr>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37E836EC"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w:t>
            </w:r>
          </w:p>
          <w:p w14:paraId="628FBD5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Our single-centre prospective analysis shows that REZUM is a safe and effective minimally invasive treatment option for men with troublesome LUTS related to BPE. REZUM is a promising technology that </w:t>
            </w:r>
            <w:proofErr w:type="gramStart"/>
            <w:r w:rsidRPr="00E03F81">
              <w:rPr>
                <w:rFonts w:ascii="Arial" w:hAnsi="Arial" w:cs="Arial"/>
                <w:sz w:val="20"/>
                <w:szCs w:val="20"/>
              </w:rPr>
              <w:t>could be offered</w:t>
            </w:r>
            <w:proofErr w:type="gramEnd"/>
            <w:r w:rsidRPr="00E03F81">
              <w:rPr>
                <w:rFonts w:ascii="Arial" w:hAnsi="Arial" w:cs="Arial"/>
                <w:sz w:val="20"/>
                <w:szCs w:val="20"/>
              </w:rPr>
              <w:t xml:space="preserve"> to patients who wish to preserve their sexual function and discontinue their BPE medications. </w:t>
            </w:r>
          </w:p>
        </w:tc>
      </w:tr>
      <w:bookmarkEnd w:id="2"/>
    </w:tbl>
    <w:p w14:paraId="69078657" w14:textId="66ACD440" w:rsidR="00FD06B5" w:rsidRDefault="00FD06B5" w:rsidP="00FD2A50">
      <w:pPr>
        <w:spacing w:after="0"/>
        <w:jc w:val="center"/>
        <w:rPr>
          <w:b/>
          <w:i/>
          <w:color w:val="5F497A" w:themeColor="accent4" w:themeShade="BF"/>
          <w:sz w:val="28"/>
          <w:szCs w:val="28"/>
        </w:rPr>
      </w:pPr>
    </w:p>
    <w:p w14:paraId="0F5789B3" w14:textId="174BA4D0" w:rsidR="00FD06B5" w:rsidRDefault="00FD06B5" w:rsidP="00FD2A50">
      <w:pPr>
        <w:spacing w:after="0"/>
        <w:jc w:val="center"/>
        <w:rPr>
          <w:b/>
          <w:i/>
          <w:color w:val="5F497A" w:themeColor="accent4" w:themeShade="BF"/>
          <w:sz w:val="28"/>
          <w:szCs w:val="28"/>
        </w:rPr>
      </w:pPr>
    </w:p>
    <w:p w14:paraId="4BFE81F3" w14:textId="7DCC1E91" w:rsidR="00FD06B5" w:rsidRDefault="00FD06B5" w:rsidP="00FD2A50">
      <w:pPr>
        <w:spacing w:after="0"/>
        <w:jc w:val="center"/>
        <w:rPr>
          <w:b/>
          <w:i/>
          <w:color w:val="5F497A" w:themeColor="accent4" w:themeShade="BF"/>
          <w:sz w:val="28"/>
          <w:szCs w:val="28"/>
        </w:rPr>
      </w:pPr>
    </w:p>
    <w:p w14:paraId="1ABD91F8" w14:textId="7595A325" w:rsidR="00FD06B5" w:rsidRDefault="00FD06B5" w:rsidP="00FD2A50">
      <w:pPr>
        <w:spacing w:after="0"/>
        <w:jc w:val="center"/>
        <w:rPr>
          <w:b/>
          <w:i/>
          <w:color w:val="5F497A" w:themeColor="accent4" w:themeShade="BF"/>
          <w:sz w:val="28"/>
          <w:szCs w:val="28"/>
        </w:rPr>
      </w:pPr>
    </w:p>
    <w:p w14:paraId="08A0AA4C" w14:textId="16B1CFCC" w:rsidR="00FD06B5" w:rsidRDefault="00FD06B5" w:rsidP="00FD2A50">
      <w:pPr>
        <w:spacing w:after="0"/>
        <w:jc w:val="center"/>
        <w:rPr>
          <w:b/>
          <w:i/>
          <w:color w:val="5F497A" w:themeColor="accent4" w:themeShade="BF"/>
          <w:sz w:val="28"/>
          <w:szCs w:val="28"/>
        </w:rPr>
      </w:pPr>
    </w:p>
    <w:p w14:paraId="3E7D82B3" w14:textId="700BF2B4" w:rsidR="00FD06B5" w:rsidRDefault="00FD06B5" w:rsidP="00FD2A50">
      <w:pPr>
        <w:spacing w:after="0"/>
        <w:jc w:val="center"/>
        <w:rPr>
          <w:b/>
          <w:i/>
          <w:color w:val="5F497A" w:themeColor="accent4" w:themeShade="BF"/>
          <w:sz w:val="28"/>
          <w:szCs w:val="28"/>
        </w:rPr>
      </w:pPr>
    </w:p>
    <w:p w14:paraId="156ACFE4" w14:textId="3DB611E7" w:rsidR="00FD06B5" w:rsidRDefault="00FD06B5"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FD06B5" w14:paraId="331C540B" w14:textId="77777777" w:rsidTr="007F5AA6">
        <w:tc>
          <w:tcPr>
            <w:tcW w:w="5637" w:type="dxa"/>
            <w:tcBorders>
              <w:top w:val="single" w:sz="4" w:space="0" w:color="auto"/>
              <w:left w:val="single" w:sz="4" w:space="0" w:color="auto"/>
              <w:bottom w:val="single" w:sz="4" w:space="0" w:color="auto"/>
              <w:right w:val="single" w:sz="4" w:space="0" w:color="auto"/>
            </w:tcBorders>
          </w:tcPr>
          <w:p w14:paraId="6264673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 xml:space="preserve">: Dr Ozlem </w:t>
            </w:r>
            <w:proofErr w:type="spellStart"/>
            <w:r w:rsidRPr="00E03F81">
              <w:rPr>
                <w:rFonts w:ascii="Arial" w:hAnsi="Arial" w:cs="Arial"/>
                <w:sz w:val="20"/>
                <w:szCs w:val="20"/>
              </w:rPr>
              <w:t>Boztepe</w:t>
            </w:r>
            <w:proofErr w:type="spellEnd"/>
          </w:p>
          <w:p w14:paraId="40D7F415" w14:textId="77777777" w:rsidR="00FD06B5" w:rsidRPr="00E03F81" w:rsidRDefault="00FD06B5" w:rsidP="007F5AA6">
            <w:pPr>
              <w:spacing w:after="0" w:line="240" w:lineRule="auto"/>
              <w:rPr>
                <w:rFonts w:ascii="Arial" w:hAnsi="Arial" w:cs="Arial"/>
                <w:sz w:val="20"/>
                <w:szCs w:val="20"/>
              </w:rPr>
            </w:pPr>
          </w:p>
        </w:tc>
        <w:tc>
          <w:tcPr>
            <w:tcW w:w="3605" w:type="dxa"/>
            <w:tcBorders>
              <w:top w:val="single" w:sz="4" w:space="0" w:color="auto"/>
              <w:left w:val="single" w:sz="4" w:space="0" w:color="auto"/>
              <w:bottom w:val="single" w:sz="4" w:space="0" w:color="auto"/>
              <w:right w:val="single" w:sz="4" w:space="0" w:color="auto"/>
            </w:tcBorders>
            <w:hideMark/>
          </w:tcPr>
          <w:p w14:paraId="37BB9A5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 Urology Teaching Fellow</w:t>
            </w:r>
          </w:p>
        </w:tc>
      </w:tr>
      <w:tr w:rsidR="00FD06B5" w14:paraId="61A368A6" w14:textId="77777777" w:rsidTr="007F5AA6">
        <w:trPr>
          <w:trHeight w:val="362"/>
        </w:trPr>
        <w:tc>
          <w:tcPr>
            <w:tcW w:w="9242" w:type="dxa"/>
            <w:gridSpan w:val="2"/>
            <w:tcBorders>
              <w:top w:val="single" w:sz="4" w:space="0" w:color="auto"/>
              <w:left w:val="single" w:sz="4" w:space="0" w:color="auto"/>
              <w:bottom w:val="single" w:sz="4" w:space="0" w:color="auto"/>
              <w:right w:val="single" w:sz="4" w:space="0" w:color="auto"/>
            </w:tcBorders>
          </w:tcPr>
          <w:p w14:paraId="60D1076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 xml:space="preserve">: James Cook University Hospital </w:t>
            </w:r>
          </w:p>
          <w:p w14:paraId="4E16F435" w14:textId="77777777" w:rsidR="00FD06B5" w:rsidRPr="00E03F81" w:rsidRDefault="00FD06B5" w:rsidP="007F5AA6">
            <w:pPr>
              <w:spacing w:after="0" w:line="240" w:lineRule="auto"/>
              <w:rPr>
                <w:rFonts w:ascii="Arial" w:hAnsi="Arial" w:cs="Arial"/>
                <w:sz w:val="20"/>
                <w:szCs w:val="20"/>
              </w:rPr>
            </w:pPr>
          </w:p>
        </w:tc>
      </w:tr>
      <w:tr w:rsidR="00FD06B5" w14:paraId="0D6C4FB6"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54F2888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 xml:space="preserve">: </w:t>
            </w:r>
          </w:p>
          <w:p w14:paraId="776BEC1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Outcomes for the treatment of refractory voiding dysfunction using a novel long-lived rechargeable Sacral </w:t>
            </w:r>
            <w:proofErr w:type="spellStart"/>
            <w:r w:rsidRPr="00E03F81">
              <w:rPr>
                <w:rFonts w:ascii="Arial" w:hAnsi="Arial" w:cs="Arial"/>
                <w:sz w:val="20"/>
                <w:szCs w:val="20"/>
              </w:rPr>
              <w:t>Neuromodulation</w:t>
            </w:r>
            <w:proofErr w:type="spellEnd"/>
            <w:r w:rsidRPr="00E03F81">
              <w:rPr>
                <w:rFonts w:ascii="Arial" w:hAnsi="Arial" w:cs="Arial"/>
                <w:sz w:val="20"/>
                <w:szCs w:val="20"/>
              </w:rPr>
              <w:t xml:space="preserve"> System.</w:t>
            </w:r>
          </w:p>
          <w:p w14:paraId="024E35A3" w14:textId="77777777" w:rsidR="00FD06B5" w:rsidRPr="00E03F81" w:rsidRDefault="00FD06B5" w:rsidP="007F5AA6">
            <w:pPr>
              <w:spacing w:after="0" w:line="240" w:lineRule="auto"/>
              <w:rPr>
                <w:rFonts w:ascii="Arial" w:hAnsi="Arial" w:cs="Arial"/>
                <w:sz w:val="20"/>
                <w:szCs w:val="20"/>
              </w:rPr>
            </w:pPr>
          </w:p>
        </w:tc>
      </w:tr>
      <w:tr w:rsidR="00FD06B5" w14:paraId="5A18BF17" w14:textId="77777777" w:rsidTr="007F5AA6">
        <w:trPr>
          <w:trHeight w:val="285"/>
        </w:trPr>
        <w:tc>
          <w:tcPr>
            <w:tcW w:w="9242" w:type="dxa"/>
            <w:gridSpan w:val="2"/>
            <w:tcBorders>
              <w:top w:val="single" w:sz="4" w:space="0" w:color="auto"/>
              <w:left w:val="single" w:sz="4" w:space="0" w:color="auto"/>
              <w:bottom w:val="single" w:sz="4" w:space="0" w:color="auto"/>
              <w:right w:val="single" w:sz="4" w:space="0" w:color="auto"/>
            </w:tcBorders>
          </w:tcPr>
          <w:p w14:paraId="0F3AB40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 xml:space="preserve">: Dr Ozlem </w:t>
            </w:r>
            <w:proofErr w:type="spellStart"/>
            <w:r w:rsidRPr="00E03F81">
              <w:rPr>
                <w:rFonts w:ascii="Arial" w:hAnsi="Arial" w:cs="Arial"/>
                <w:sz w:val="20"/>
                <w:szCs w:val="20"/>
              </w:rPr>
              <w:t>Boztepe</w:t>
            </w:r>
            <w:proofErr w:type="spellEnd"/>
            <w:r w:rsidRPr="00E03F81">
              <w:rPr>
                <w:rFonts w:ascii="Arial" w:hAnsi="Arial" w:cs="Arial"/>
                <w:sz w:val="20"/>
                <w:szCs w:val="20"/>
              </w:rPr>
              <w:t xml:space="preserve">, Dr M </w:t>
            </w:r>
            <w:proofErr w:type="spellStart"/>
            <w:r w:rsidRPr="00E03F81">
              <w:rPr>
                <w:rFonts w:ascii="Arial" w:hAnsi="Arial" w:cs="Arial"/>
                <w:sz w:val="20"/>
                <w:szCs w:val="20"/>
              </w:rPr>
              <w:t>Mudawi</w:t>
            </w:r>
            <w:proofErr w:type="spellEnd"/>
            <w:r w:rsidRPr="00E03F81">
              <w:rPr>
                <w:rFonts w:ascii="Arial" w:hAnsi="Arial" w:cs="Arial"/>
                <w:sz w:val="20"/>
                <w:szCs w:val="20"/>
              </w:rPr>
              <w:t>, Mr B Ahmed and Ms Mehwash Nadeem</w:t>
            </w:r>
          </w:p>
        </w:tc>
      </w:tr>
      <w:tr w:rsidR="00FD06B5" w14:paraId="4E63D693"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267B3B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 xml:space="preserve">: Sacral </w:t>
            </w:r>
            <w:proofErr w:type="spellStart"/>
            <w:r w:rsidRPr="00E03F81">
              <w:rPr>
                <w:rFonts w:ascii="Arial" w:hAnsi="Arial" w:cs="Arial"/>
                <w:sz w:val="20"/>
                <w:szCs w:val="20"/>
              </w:rPr>
              <w:t>neuromodulation</w:t>
            </w:r>
            <w:proofErr w:type="spellEnd"/>
            <w:r w:rsidRPr="00E03F81">
              <w:rPr>
                <w:rFonts w:ascii="Arial" w:hAnsi="Arial" w:cs="Arial"/>
                <w:sz w:val="20"/>
                <w:szCs w:val="20"/>
              </w:rPr>
              <w:t xml:space="preserve"> (SNM) is a recognised treatment for refractory voiding dysfunction (VD) including overactive bladder symptoms (OAB) and non-obstructive urinary retention (</w:t>
            </w:r>
            <w:proofErr w:type="spellStart"/>
            <w:r w:rsidRPr="00E03F81">
              <w:rPr>
                <w:rFonts w:ascii="Arial" w:hAnsi="Arial" w:cs="Arial"/>
                <w:sz w:val="20"/>
                <w:szCs w:val="20"/>
              </w:rPr>
              <w:t>e.g</w:t>
            </w:r>
            <w:proofErr w:type="spellEnd"/>
            <w:r w:rsidRPr="00E03F81">
              <w:rPr>
                <w:rFonts w:ascii="Arial" w:hAnsi="Arial" w:cs="Arial"/>
                <w:sz w:val="20"/>
                <w:szCs w:val="20"/>
              </w:rPr>
              <w:t xml:space="preserve"> Fowler’s). Compared to its predecessor, the </w:t>
            </w:r>
            <w:proofErr w:type="spellStart"/>
            <w:r w:rsidRPr="00E03F81">
              <w:rPr>
                <w:rFonts w:ascii="Arial" w:hAnsi="Arial" w:cs="Arial"/>
                <w:sz w:val="20"/>
                <w:szCs w:val="20"/>
              </w:rPr>
              <w:t>Axonics</w:t>
            </w:r>
            <w:proofErr w:type="spellEnd"/>
            <w:r w:rsidRPr="00E03F81">
              <w:rPr>
                <w:rFonts w:ascii="Arial" w:hAnsi="Arial" w:cs="Arial"/>
                <w:sz w:val="20"/>
                <w:szCs w:val="20"/>
              </w:rPr>
              <w:t>® System is a miniaturized, MRI compatible, rechargeable SNM designed to provide therapy for at least 15 years.</w:t>
            </w:r>
          </w:p>
          <w:p w14:paraId="5F655B1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The current study reports the early safety and efficacy outcomes of the </w:t>
            </w:r>
            <w:proofErr w:type="spellStart"/>
            <w:r w:rsidRPr="00E03F81">
              <w:rPr>
                <w:rFonts w:ascii="Arial" w:hAnsi="Arial" w:cs="Arial"/>
                <w:sz w:val="20"/>
                <w:szCs w:val="20"/>
              </w:rPr>
              <w:t>Axonics</w:t>
            </w:r>
            <w:proofErr w:type="spellEnd"/>
            <w:r w:rsidRPr="00E03F81">
              <w:rPr>
                <w:rFonts w:ascii="Arial" w:hAnsi="Arial" w:cs="Arial"/>
                <w:sz w:val="20"/>
                <w:szCs w:val="20"/>
              </w:rPr>
              <w:t>® system.</w:t>
            </w:r>
          </w:p>
        </w:tc>
      </w:tr>
      <w:tr w:rsidR="00FD06B5" w14:paraId="0EDC66F5" w14:textId="77777777" w:rsidTr="007F5AA6">
        <w:trPr>
          <w:trHeight w:val="1933"/>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72B9AB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 xml:space="preserve">: We conducted a prospective data collection of 15 patients who underwent </w:t>
            </w:r>
            <w:proofErr w:type="spellStart"/>
            <w:r w:rsidRPr="00E03F81">
              <w:rPr>
                <w:rFonts w:ascii="Arial" w:hAnsi="Arial" w:cs="Arial"/>
                <w:sz w:val="20"/>
                <w:szCs w:val="20"/>
              </w:rPr>
              <w:t>Axonics</w:t>
            </w:r>
            <w:proofErr w:type="spellEnd"/>
            <w:r w:rsidRPr="00E03F81">
              <w:rPr>
                <w:rFonts w:ascii="Arial" w:hAnsi="Arial" w:cs="Arial"/>
                <w:sz w:val="20"/>
                <w:szCs w:val="20"/>
              </w:rPr>
              <w:t>® SNM implantation at James Cook Hospital between November 2022 - July 2023. Patient demographics, indications, treatment response including symptom improvement, conversion to full implant, complication rate, Quality of Life (</w:t>
            </w:r>
            <w:proofErr w:type="spellStart"/>
            <w:r w:rsidRPr="00E03F81">
              <w:rPr>
                <w:rFonts w:ascii="Arial" w:hAnsi="Arial" w:cs="Arial"/>
                <w:sz w:val="20"/>
                <w:szCs w:val="20"/>
              </w:rPr>
              <w:t>QoL</w:t>
            </w:r>
            <w:proofErr w:type="spellEnd"/>
            <w:r w:rsidRPr="00E03F81">
              <w:rPr>
                <w:rFonts w:ascii="Arial" w:hAnsi="Arial" w:cs="Arial"/>
                <w:sz w:val="20"/>
                <w:szCs w:val="20"/>
              </w:rPr>
              <w:t xml:space="preserve">) and recharging satisfaction rates </w:t>
            </w:r>
            <w:proofErr w:type="gramStart"/>
            <w:r w:rsidRPr="00E03F81">
              <w:rPr>
                <w:rFonts w:ascii="Arial" w:hAnsi="Arial" w:cs="Arial"/>
                <w:sz w:val="20"/>
                <w:szCs w:val="20"/>
              </w:rPr>
              <w:t>were recorded</w:t>
            </w:r>
            <w:proofErr w:type="gramEnd"/>
            <w:r w:rsidRPr="00E03F81">
              <w:rPr>
                <w:rFonts w:ascii="Arial" w:hAnsi="Arial" w:cs="Arial"/>
                <w:sz w:val="20"/>
                <w:szCs w:val="20"/>
              </w:rPr>
              <w:t xml:space="preserve">. Assessment of improvement was made based on patient bladder diary pre and post SNM and </w:t>
            </w:r>
            <w:proofErr w:type="spellStart"/>
            <w:r w:rsidRPr="00E03F81">
              <w:rPr>
                <w:rFonts w:ascii="Arial" w:hAnsi="Arial" w:cs="Arial"/>
                <w:sz w:val="20"/>
                <w:szCs w:val="20"/>
              </w:rPr>
              <w:t>QoL</w:t>
            </w:r>
            <w:proofErr w:type="spellEnd"/>
            <w:r w:rsidRPr="00E03F81">
              <w:rPr>
                <w:rFonts w:ascii="Arial" w:hAnsi="Arial" w:cs="Arial"/>
                <w:sz w:val="20"/>
                <w:szCs w:val="20"/>
              </w:rPr>
              <w:t xml:space="preserve"> assessment was done using Patient Global impression of Improvement (PGI-I) score. </w:t>
            </w:r>
          </w:p>
        </w:tc>
      </w:tr>
      <w:tr w:rsidR="00FD06B5" w14:paraId="3110C82D"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66891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 All except one patient were female with a mean age of 47.8 years (R</w:t>
            </w:r>
            <w:proofErr w:type="gramStart"/>
            <w:r w:rsidRPr="00E03F81">
              <w:rPr>
                <w:rFonts w:ascii="Arial" w:hAnsi="Arial" w:cs="Arial"/>
                <w:sz w:val="20"/>
                <w:szCs w:val="20"/>
              </w:rPr>
              <w:t>:24</w:t>
            </w:r>
            <w:proofErr w:type="gramEnd"/>
            <w:r w:rsidRPr="00E03F81">
              <w:rPr>
                <w:rFonts w:ascii="Arial" w:hAnsi="Arial" w:cs="Arial"/>
                <w:sz w:val="20"/>
                <w:szCs w:val="20"/>
              </w:rPr>
              <w:t xml:space="preserve"> – 75). Twelve patients had urodynamics proven Detrusor Over-activity and three patients had Fowler Syndrome. Ten had failed medical therapy and two had Botox refractory DO. All three patients with Fowler Syndrome had failed intermittent self-catheterisation. </w:t>
            </w:r>
          </w:p>
          <w:p w14:paraId="50A6FBA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All patients who had Tined lead placement underwent permanent implant within 4 weeks. Mean symptom improvement was reported as 79% (65-90%) and </w:t>
            </w:r>
            <w:proofErr w:type="spellStart"/>
            <w:r w:rsidRPr="00E03F81">
              <w:rPr>
                <w:rFonts w:ascii="Arial" w:hAnsi="Arial" w:cs="Arial"/>
                <w:sz w:val="20"/>
                <w:szCs w:val="20"/>
              </w:rPr>
              <w:t>QoL</w:t>
            </w:r>
            <w:proofErr w:type="spellEnd"/>
            <w:r w:rsidRPr="00E03F81">
              <w:rPr>
                <w:rFonts w:ascii="Arial" w:hAnsi="Arial" w:cs="Arial"/>
                <w:sz w:val="20"/>
                <w:szCs w:val="20"/>
              </w:rPr>
              <w:t xml:space="preserve"> improvement as 85% (70-100%). All patients were satisfied with frequency and duration of recharging, with the only complication being one patient who required revision surgery due to lead migration.</w:t>
            </w:r>
          </w:p>
        </w:tc>
      </w:tr>
      <w:tr w:rsidR="00FD06B5" w14:paraId="7AD0EC08" w14:textId="77777777" w:rsidTr="00E03F81">
        <w:trPr>
          <w:trHeight w:val="750"/>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BDC3B0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 xml:space="preserve">: </w:t>
            </w:r>
            <w:proofErr w:type="spellStart"/>
            <w:r w:rsidRPr="00E03F81">
              <w:rPr>
                <w:rFonts w:ascii="Arial" w:hAnsi="Arial" w:cs="Arial"/>
                <w:sz w:val="20"/>
                <w:szCs w:val="20"/>
              </w:rPr>
              <w:t>Axonics</w:t>
            </w:r>
            <w:proofErr w:type="spellEnd"/>
            <w:r w:rsidRPr="00E03F81">
              <w:rPr>
                <w:rFonts w:ascii="Arial" w:hAnsi="Arial" w:cs="Arial"/>
                <w:sz w:val="20"/>
                <w:szCs w:val="20"/>
              </w:rPr>
              <w:t>® SNM is a safe and effective option to manage refractory voiding dysfunction.</w:t>
            </w:r>
          </w:p>
        </w:tc>
      </w:tr>
      <w:tr w:rsidR="00FD06B5" w14:paraId="47A13E7E"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BFBD82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 249 words</w:t>
            </w:r>
          </w:p>
        </w:tc>
      </w:tr>
    </w:tbl>
    <w:p w14:paraId="0CD9ADFA" w14:textId="0FE74330" w:rsidR="00FD06B5" w:rsidRDefault="00FD06B5" w:rsidP="00FD2A50">
      <w:pPr>
        <w:spacing w:after="0"/>
        <w:jc w:val="center"/>
        <w:rPr>
          <w:b/>
          <w:i/>
          <w:color w:val="5F497A" w:themeColor="accent4" w:themeShade="BF"/>
          <w:sz w:val="28"/>
          <w:szCs w:val="28"/>
        </w:rPr>
      </w:pPr>
    </w:p>
    <w:p w14:paraId="360952FE" w14:textId="1EC1A9DA" w:rsidR="00FD06B5" w:rsidRDefault="00FD06B5" w:rsidP="00FD2A50">
      <w:pPr>
        <w:spacing w:after="0"/>
        <w:jc w:val="center"/>
        <w:rPr>
          <w:b/>
          <w:i/>
          <w:color w:val="5F497A" w:themeColor="accent4" w:themeShade="BF"/>
          <w:sz w:val="28"/>
          <w:szCs w:val="28"/>
        </w:rPr>
      </w:pPr>
    </w:p>
    <w:p w14:paraId="069DBFEE" w14:textId="6CD8B59F" w:rsidR="00FD06B5" w:rsidRDefault="00FD06B5" w:rsidP="00FD2A50">
      <w:pPr>
        <w:spacing w:after="0"/>
        <w:jc w:val="center"/>
        <w:rPr>
          <w:b/>
          <w:i/>
          <w:color w:val="5F497A" w:themeColor="accent4" w:themeShade="BF"/>
          <w:sz w:val="28"/>
          <w:szCs w:val="28"/>
        </w:rPr>
      </w:pPr>
    </w:p>
    <w:p w14:paraId="50BC7C63" w14:textId="69FCC3E5" w:rsidR="00FD06B5" w:rsidRDefault="00FD06B5" w:rsidP="00FD2A50">
      <w:pPr>
        <w:spacing w:after="0"/>
        <w:jc w:val="center"/>
        <w:rPr>
          <w:b/>
          <w:i/>
          <w:color w:val="5F497A" w:themeColor="accent4" w:themeShade="BF"/>
          <w:sz w:val="28"/>
          <w:szCs w:val="28"/>
        </w:rPr>
      </w:pPr>
    </w:p>
    <w:p w14:paraId="20F4118B" w14:textId="4E51C3CF" w:rsidR="00FD06B5" w:rsidRDefault="00FD06B5" w:rsidP="00FD2A50">
      <w:pPr>
        <w:spacing w:after="0"/>
        <w:jc w:val="center"/>
        <w:rPr>
          <w:b/>
          <w:i/>
          <w:color w:val="5F497A" w:themeColor="accent4" w:themeShade="BF"/>
          <w:sz w:val="28"/>
          <w:szCs w:val="28"/>
        </w:rPr>
      </w:pPr>
    </w:p>
    <w:p w14:paraId="31D1AC86" w14:textId="32EA9F6A" w:rsidR="00FD06B5" w:rsidRDefault="00FD06B5" w:rsidP="00FD2A50">
      <w:pPr>
        <w:spacing w:after="0"/>
        <w:jc w:val="center"/>
        <w:rPr>
          <w:b/>
          <w:i/>
          <w:color w:val="5F497A" w:themeColor="accent4" w:themeShade="BF"/>
          <w:sz w:val="28"/>
          <w:szCs w:val="28"/>
        </w:rPr>
      </w:pPr>
    </w:p>
    <w:p w14:paraId="6DF2845D" w14:textId="0BCCE258" w:rsidR="00E03F81" w:rsidRDefault="00E03F81" w:rsidP="00FD2A50">
      <w:pPr>
        <w:spacing w:after="0"/>
        <w:jc w:val="center"/>
        <w:rPr>
          <w:b/>
          <w:i/>
          <w:color w:val="5F497A" w:themeColor="accent4" w:themeShade="BF"/>
          <w:sz w:val="28"/>
          <w:szCs w:val="28"/>
        </w:rPr>
      </w:pPr>
    </w:p>
    <w:p w14:paraId="4E13F580" w14:textId="6EBE1DCB" w:rsidR="00E03F81" w:rsidRDefault="00E03F81" w:rsidP="00FD2A50">
      <w:pPr>
        <w:spacing w:after="0"/>
        <w:jc w:val="center"/>
        <w:rPr>
          <w:b/>
          <w:i/>
          <w:color w:val="5F497A" w:themeColor="accent4" w:themeShade="BF"/>
          <w:sz w:val="28"/>
          <w:szCs w:val="28"/>
        </w:rPr>
      </w:pPr>
    </w:p>
    <w:p w14:paraId="0E89DCFA" w14:textId="59EF0968" w:rsidR="00E03F81" w:rsidRDefault="00E03F81" w:rsidP="00FD2A50">
      <w:pPr>
        <w:spacing w:after="0"/>
        <w:jc w:val="center"/>
        <w:rPr>
          <w:b/>
          <w:i/>
          <w:color w:val="5F497A" w:themeColor="accent4" w:themeShade="BF"/>
          <w:sz w:val="28"/>
          <w:szCs w:val="28"/>
        </w:rPr>
      </w:pPr>
    </w:p>
    <w:p w14:paraId="0BB8C3A1" w14:textId="13226E51" w:rsidR="00FD06B5" w:rsidRDefault="00FD06B5" w:rsidP="00FD06B5">
      <w:pPr>
        <w:spacing w:after="0"/>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FD06B5" w14:paraId="01217807" w14:textId="77777777" w:rsidTr="007F5AA6">
        <w:tc>
          <w:tcPr>
            <w:tcW w:w="5637" w:type="dxa"/>
            <w:tcBorders>
              <w:top w:val="single" w:sz="4" w:space="0" w:color="auto"/>
              <w:left w:val="single" w:sz="4" w:space="0" w:color="auto"/>
              <w:bottom w:val="single" w:sz="4" w:space="0" w:color="auto"/>
              <w:right w:val="single" w:sz="4" w:space="0" w:color="auto"/>
            </w:tcBorders>
          </w:tcPr>
          <w:p w14:paraId="334934F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w:t>
            </w:r>
          </w:p>
          <w:p w14:paraId="1A81E6BD" w14:textId="77777777" w:rsidR="00FD06B5" w:rsidRPr="00E03F81" w:rsidRDefault="00FD06B5" w:rsidP="007F5AA6">
            <w:pPr>
              <w:spacing w:after="0" w:line="240" w:lineRule="auto"/>
              <w:rPr>
                <w:rFonts w:ascii="Arial" w:hAnsi="Arial" w:cs="Arial"/>
                <w:sz w:val="20"/>
                <w:szCs w:val="20"/>
              </w:rPr>
            </w:pPr>
            <w:proofErr w:type="spellStart"/>
            <w:r w:rsidRPr="00E03F81">
              <w:rPr>
                <w:rFonts w:ascii="Arial" w:hAnsi="Arial" w:cs="Arial"/>
                <w:sz w:val="20"/>
                <w:szCs w:val="20"/>
              </w:rPr>
              <w:t>Neehar</w:t>
            </w:r>
            <w:proofErr w:type="spellEnd"/>
            <w:r w:rsidRPr="00E03F81">
              <w:rPr>
                <w:rFonts w:ascii="Arial" w:hAnsi="Arial" w:cs="Arial"/>
                <w:sz w:val="20"/>
                <w:szCs w:val="20"/>
              </w:rPr>
              <w:t xml:space="preserve"> Shetty</w:t>
            </w:r>
          </w:p>
        </w:tc>
        <w:tc>
          <w:tcPr>
            <w:tcW w:w="3605" w:type="dxa"/>
            <w:tcBorders>
              <w:top w:val="single" w:sz="4" w:space="0" w:color="auto"/>
              <w:left w:val="single" w:sz="4" w:space="0" w:color="auto"/>
              <w:bottom w:val="single" w:sz="4" w:space="0" w:color="auto"/>
              <w:right w:val="single" w:sz="4" w:space="0" w:color="auto"/>
            </w:tcBorders>
            <w:hideMark/>
          </w:tcPr>
          <w:p w14:paraId="047D8F9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w:t>
            </w:r>
          </w:p>
          <w:p w14:paraId="5FF97C46"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CT1</w:t>
            </w:r>
          </w:p>
        </w:tc>
      </w:tr>
      <w:tr w:rsidR="00FD06B5" w14:paraId="10D3E7A8"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7C065BE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w:t>
            </w:r>
          </w:p>
          <w:p w14:paraId="1B0102C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Freeman Hospital, Newcastle</w:t>
            </w:r>
          </w:p>
        </w:tc>
      </w:tr>
      <w:tr w:rsidR="00FD06B5" w14:paraId="23874798"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2C6AD25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w:t>
            </w:r>
          </w:p>
          <w:p w14:paraId="1913A02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Endoscopic Management of Upper Tract Urothelial Carcinoma at a Tertiary Centre Over An 11-Year Period-A Retrospective Single Cohort Analysis</w:t>
            </w:r>
          </w:p>
          <w:p w14:paraId="20F2F3FF" w14:textId="77777777" w:rsidR="00FD06B5" w:rsidRPr="00E03F81" w:rsidRDefault="00FD06B5" w:rsidP="007F5AA6">
            <w:pPr>
              <w:spacing w:after="0" w:line="240" w:lineRule="auto"/>
              <w:rPr>
                <w:rFonts w:ascii="Arial" w:hAnsi="Arial" w:cs="Arial"/>
                <w:sz w:val="20"/>
                <w:szCs w:val="20"/>
              </w:rPr>
            </w:pPr>
          </w:p>
        </w:tc>
      </w:tr>
      <w:tr w:rsidR="00FD06B5" w14:paraId="35127513"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17D2506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w:t>
            </w:r>
          </w:p>
          <w:p w14:paraId="7A639CD7" w14:textId="77777777" w:rsidR="00FD06B5" w:rsidRPr="00E03F81" w:rsidRDefault="00FD06B5" w:rsidP="007F5AA6">
            <w:pPr>
              <w:spacing w:after="0" w:line="240" w:lineRule="auto"/>
              <w:rPr>
                <w:rFonts w:ascii="Arial" w:hAnsi="Arial" w:cs="Arial"/>
                <w:sz w:val="20"/>
                <w:szCs w:val="20"/>
              </w:rPr>
            </w:pPr>
            <w:proofErr w:type="spellStart"/>
            <w:r w:rsidRPr="00E03F81">
              <w:rPr>
                <w:rFonts w:ascii="Arial" w:hAnsi="Arial" w:cs="Arial"/>
                <w:sz w:val="20"/>
                <w:szCs w:val="20"/>
              </w:rPr>
              <w:t>Neehar</w:t>
            </w:r>
            <w:proofErr w:type="spellEnd"/>
            <w:r w:rsidRPr="00E03F81">
              <w:rPr>
                <w:rFonts w:ascii="Arial" w:hAnsi="Arial" w:cs="Arial"/>
                <w:sz w:val="20"/>
                <w:szCs w:val="20"/>
              </w:rPr>
              <w:t xml:space="preserve"> Shetty, Paul </w:t>
            </w:r>
            <w:proofErr w:type="spellStart"/>
            <w:r w:rsidRPr="00E03F81">
              <w:rPr>
                <w:rFonts w:ascii="Arial" w:hAnsi="Arial" w:cs="Arial"/>
                <w:sz w:val="20"/>
                <w:szCs w:val="20"/>
              </w:rPr>
              <w:t>Gravestock</w:t>
            </w:r>
            <w:proofErr w:type="spellEnd"/>
            <w:r w:rsidRPr="00E03F81">
              <w:rPr>
                <w:rFonts w:ascii="Arial" w:hAnsi="Arial" w:cs="Arial"/>
                <w:sz w:val="20"/>
                <w:szCs w:val="20"/>
              </w:rPr>
              <w:t xml:space="preserve">, Bhavan Rai, Alistair Rogers, Matthew Shaw, David Rix, Rajan </w:t>
            </w:r>
            <w:proofErr w:type="spellStart"/>
            <w:r w:rsidRPr="00E03F81">
              <w:rPr>
                <w:rFonts w:ascii="Arial" w:hAnsi="Arial" w:cs="Arial"/>
                <w:sz w:val="20"/>
                <w:szCs w:val="20"/>
              </w:rPr>
              <w:t>Veeratterapillay</w:t>
            </w:r>
            <w:proofErr w:type="spellEnd"/>
          </w:p>
          <w:p w14:paraId="5A84D5FF" w14:textId="77777777" w:rsidR="00FD06B5" w:rsidRPr="00E03F81" w:rsidRDefault="00FD06B5" w:rsidP="007F5AA6">
            <w:pPr>
              <w:spacing w:after="0" w:line="240" w:lineRule="auto"/>
              <w:rPr>
                <w:rFonts w:ascii="Arial" w:hAnsi="Arial" w:cs="Arial"/>
                <w:sz w:val="20"/>
                <w:szCs w:val="20"/>
              </w:rPr>
            </w:pPr>
          </w:p>
        </w:tc>
      </w:tr>
      <w:tr w:rsidR="00FD06B5" w14:paraId="260DCCB8"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02220C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w:t>
            </w:r>
          </w:p>
          <w:p w14:paraId="5850926A" w14:textId="77777777" w:rsidR="00FD06B5" w:rsidRPr="00E03F81" w:rsidRDefault="00FD06B5" w:rsidP="007F5AA6">
            <w:pPr>
              <w:spacing w:after="0" w:line="360" w:lineRule="auto"/>
              <w:rPr>
                <w:rFonts w:ascii="Arial" w:hAnsi="Arial" w:cs="Arial"/>
                <w:sz w:val="20"/>
                <w:szCs w:val="20"/>
              </w:rPr>
            </w:pPr>
            <w:proofErr w:type="spellStart"/>
            <w:r w:rsidRPr="00E03F81">
              <w:rPr>
                <w:rFonts w:ascii="Arial" w:hAnsi="Arial" w:cs="Arial"/>
                <w:sz w:val="20"/>
                <w:szCs w:val="20"/>
              </w:rPr>
              <w:t>Ureteroscopic</w:t>
            </w:r>
            <w:proofErr w:type="spellEnd"/>
            <w:r w:rsidRPr="00E03F81">
              <w:rPr>
                <w:rFonts w:ascii="Arial" w:hAnsi="Arial" w:cs="Arial"/>
                <w:sz w:val="20"/>
                <w:szCs w:val="20"/>
              </w:rPr>
              <w:t xml:space="preserve"> Ablation (UA) is an option in selected patients with Upper Tract Urothelial Carcinoma (UTUC). We present mid-term oncological outcomes of </w:t>
            </w:r>
            <w:proofErr w:type="spellStart"/>
            <w:r w:rsidRPr="00E03F81">
              <w:rPr>
                <w:rFonts w:ascii="Arial" w:hAnsi="Arial" w:cs="Arial"/>
                <w:sz w:val="20"/>
                <w:szCs w:val="20"/>
              </w:rPr>
              <w:t>ureteroscopically</w:t>
            </w:r>
            <w:proofErr w:type="spellEnd"/>
            <w:r w:rsidRPr="00E03F81">
              <w:rPr>
                <w:rFonts w:ascii="Arial" w:hAnsi="Arial" w:cs="Arial"/>
                <w:sz w:val="20"/>
                <w:szCs w:val="20"/>
              </w:rPr>
              <w:t xml:space="preserve"> managed UTUC </w:t>
            </w:r>
            <w:bookmarkStart w:id="3" w:name="_Hlk146201948"/>
            <w:r w:rsidRPr="00E03F81">
              <w:rPr>
                <w:rFonts w:ascii="Arial" w:hAnsi="Arial" w:cs="Arial"/>
                <w:sz w:val="20"/>
                <w:szCs w:val="20"/>
              </w:rPr>
              <w:t>at our institution</w:t>
            </w:r>
            <w:bookmarkEnd w:id="3"/>
            <w:r w:rsidRPr="00E03F81">
              <w:rPr>
                <w:rFonts w:ascii="Arial" w:hAnsi="Arial" w:cs="Arial"/>
                <w:sz w:val="20"/>
                <w:szCs w:val="20"/>
              </w:rPr>
              <w:t>.</w:t>
            </w:r>
          </w:p>
        </w:tc>
      </w:tr>
      <w:tr w:rsidR="00FD06B5" w14:paraId="171944BA"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A736B0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w:t>
            </w:r>
          </w:p>
          <w:p w14:paraId="38DD2676" w14:textId="77777777" w:rsidR="00FD06B5" w:rsidRPr="00E03F81" w:rsidRDefault="00FD06B5" w:rsidP="007F5AA6">
            <w:pPr>
              <w:spacing w:line="360" w:lineRule="auto"/>
              <w:rPr>
                <w:rFonts w:ascii="Arial" w:hAnsi="Arial" w:cs="Arial"/>
                <w:sz w:val="20"/>
                <w:szCs w:val="20"/>
              </w:rPr>
            </w:pPr>
            <w:r w:rsidRPr="00E03F81">
              <w:rPr>
                <w:rFonts w:ascii="Arial" w:hAnsi="Arial" w:cs="Arial"/>
                <w:sz w:val="20"/>
                <w:szCs w:val="20"/>
              </w:rPr>
              <w:t xml:space="preserve">We retrospectively identified patients who underwent UA for suspected UTUC over an 11-year period (2010-2021). Patient records </w:t>
            </w:r>
            <w:proofErr w:type="gramStart"/>
            <w:r w:rsidRPr="00E03F81">
              <w:rPr>
                <w:rFonts w:ascii="Arial" w:hAnsi="Arial" w:cs="Arial"/>
                <w:sz w:val="20"/>
                <w:szCs w:val="20"/>
              </w:rPr>
              <w:t>were reviewed</w:t>
            </w:r>
            <w:proofErr w:type="gramEnd"/>
            <w:r w:rsidRPr="00E03F81">
              <w:rPr>
                <w:rFonts w:ascii="Arial" w:hAnsi="Arial" w:cs="Arial"/>
                <w:sz w:val="20"/>
                <w:szCs w:val="20"/>
              </w:rPr>
              <w:t xml:space="preserve"> with demographic, histological and outcome related data collected. Outcome measures included recurrence, rate of salvage </w:t>
            </w:r>
            <w:proofErr w:type="spellStart"/>
            <w:r w:rsidRPr="00E03F81">
              <w:rPr>
                <w:rFonts w:ascii="Arial" w:hAnsi="Arial" w:cs="Arial"/>
                <w:sz w:val="20"/>
                <w:szCs w:val="20"/>
              </w:rPr>
              <w:t>nephroureterectomy</w:t>
            </w:r>
            <w:proofErr w:type="spellEnd"/>
            <w:r w:rsidRPr="00E03F81">
              <w:rPr>
                <w:rFonts w:ascii="Arial" w:hAnsi="Arial" w:cs="Arial"/>
                <w:sz w:val="20"/>
                <w:szCs w:val="20"/>
              </w:rPr>
              <w:t xml:space="preserve"> (RNU) and mortality. Descriptive and survival analyses </w:t>
            </w:r>
            <w:proofErr w:type="gramStart"/>
            <w:r w:rsidRPr="00E03F81">
              <w:rPr>
                <w:rFonts w:ascii="Arial" w:hAnsi="Arial" w:cs="Arial"/>
                <w:sz w:val="20"/>
                <w:szCs w:val="20"/>
              </w:rPr>
              <w:t>were performed</w:t>
            </w:r>
            <w:proofErr w:type="gramEnd"/>
            <w:r w:rsidRPr="00E03F81">
              <w:rPr>
                <w:rFonts w:ascii="Arial" w:hAnsi="Arial" w:cs="Arial"/>
                <w:sz w:val="20"/>
                <w:szCs w:val="20"/>
              </w:rPr>
              <w:t xml:space="preserve"> in SPSS, the latter represented using Kaplan-Meier curves.</w:t>
            </w:r>
          </w:p>
        </w:tc>
      </w:tr>
      <w:tr w:rsidR="00FD06B5" w14:paraId="5FA56D19"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F6E4E77" w14:textId="77777777" w:rsidR="00FD06B5" w:rsidRPr="00E03F81" w:rsidRDefault="00FD06B5" w:rsidP="007F5AA6">
            <w:pPr>
              <w:spacing w:after="0" w:line="240" w:lineRule="auto"/>
              <w:rPr>
                <w:rFonts w:ascii="Arial" w:hAnsi="Arial" w:cs="Arial"/>
                <w:sz w:val="20"/>
                <w:szCs w:val="20"/>
              </w:rPr>
            </w:pPr>
            <w:bookmarkStart w:id="4" w:name="_Hlk146211484"/>
            <w:r w:rsidRPr="00E03F81">
              <w:rPr>
                <w:rFonts w:ascii="Arial" w:hAnsi="Arial" w:cs="Arial"/>
                <w:b/>
                <w:sz w:val="20"/>
                <w:szCs w:val="20"/>
              </w:rPr>
              <w:t>Results</w:t>
            </w:r>
            <w:r w:rsidRPr="00E03F81">
              <w:rPr>
                <w:rFonts w:ascii="Arial" w:hAnsi="Arial" w:cs="Arial"/>
                <w:sz w:val="20"/>
                <w:szCs w:val="20"/>
              </w:rPr>
              <w:t>:</w:t>
            </w:r>
          </w:p>
          <w:p w14:paraId="05C4FC3B" w14:textId="77777777" w:rsidR="00FD06B5" w:rsidRPr="00E03F81" w:rsidRDefault="00FD06B5" w:rsidP="007F5AA6">
            <w:pPr>
              <w:spacing w:after="0" w:line="360" w:lineRule="auto"/>
              <w:rPr>
                <w:rFonts w:ascii="Arial" w:hAnsi="Arial" w:cs="Arial"/>
                <w:sz w:val="20"/>
                <w:szCs w:val="20"/>
              </w:rPr>
            </w:pPr>
            <w:r w:rsidRPr="00E03F81">
              <w:rPr>
                <w:rFonts w:ascii="Arial" w:hAnsi="Arial" w:cs="Arial"/>
                <w:sz w:val="20"/>
                <w:szCs w:val="20"/>
              </w:rPr>
              <w:t xml:space="preserve">67 patients underwent UA for UTUC, of which 61 (91%) were successfully cleared </w:t>
            </w:r>
            <w:proofErr w:type="spellStart"/>
            <w:r w:rsidRPr="00E03F81">
              <w:rPr>
                <w:rFonts w:ascii="Arial" w:hAnsi="Arial" w:cs="Arial"/>
                <w:sz w:val="20"/>
                <w:szCs w:val="20"/>
              </w:rPr>
              <w:t>endoscopically</w:t>
            </w:r>
            <w:proofErr w:type="spellEnd"/>
            <w:r w:rsidRPr="00E03F81">
              <w:rPr>
                <w:rFonts w:ascii="Arial" w:hAnsi="Arial" w:cs="Arial"/>
                <w:sz w:val="20"/>
                <w:szCs w:val="20"/>
              </w:rPr>
              <w:t xml:space="preserve">. The median (IQR) age was 76 (73-80) years. 38 patients (57%) had a prior history of bladder cancer (BC). 64 patients (96%) had disease which was non-invasive and 52 (78%) had </w:t>
            </w:r>
            <w:proofErr w:type="gramStart"/>
            <w:r w:rsidRPr="00E03F81">
              <w:rPr>
                <w:rFonts w:ascii="Arial" w:hAnsi="Arial" w:cs="Arial"/>
                <w:sz w:val="20"/>
                <w:szCs w:val="20"/>
              </w:rPr>
              <w:t>low grade</w:t>
            </w:r>
            <w:proofErr w:type="gramEnd"/>
            <w:r w:rsidRPr="00E03F81">
              <w:rPr>
                <w:rFonts w:ascii="Arial" w:hAnsi="Arial" w:cs="Arial"/>
                <w:sz w:val="20"/>
                <w:szCs w:val="20"/>
              </w:rPr>
              <w:t xml:space="preserve"> disease. The median (IQR) follow up was 4.6 years (2.5–7.6 years). 5 patients (7%) underwent surgical management; 4 salvage RNU and 1 distal </w:t>
            </w:r>
            <w:proofErr w:type="spellStart"/>
            <w:r w:rsidRPr="00E03F81">
              <w:rPr>
                <w:rFonts w:ascii="Arial" w:hAnsi="Arial" w:cs="Arial"/>
                <w:sz w:val="20"/>
                <w:szCs w:val="20"/>
              </w:rPr>
              <w:t>ureterectomy</w:t>
            </w:r>
            <w:proofErr w:type="spellEnd"/>
            <w:r w:rsidRPr="00E03F81">
              <w:rPr>
                <w:rFonts w:ascii="Arial" w:hAnsi="Arial" w:cs="Arial"/>
                <w:sz w:val="20"/>
                <w:szCs w:val="20"/>
              </w:rPr>
              <w:t xml:space="preserve">. 6 patients (10%) with no prior history of bladder cancer, developed bladder recurrences. </w:t>
            </w:r>
          </w:p>
          <w:p w14:paraId="710D2478" w14:textId="77777777" w:rsidR="00FD06B5" w:rsidRPr="00E03F81" w:rsidRDefault="00FD06B5" w:rsidP="007F5AA6">
            <w:pPr>
              <w:spacing w:after="0" w:line="360" w:lineRule="auto"/>
              <w:rPr>
                <w:rFonts w:ascii="Arial" w:hAnsi="Arial" w:cs="Arial"/>
                <w:sz w:val="20"/>
                <w:szCs w:val="20"/>
              </w:rPr>
            </w:pPr>
          </w:p>
          <w:p w14:paraId="203D02E9" w14:textId="77777777" w:rsidR="00FD06B5" w:rsidRPr="00E03F81" w:rsidRDefault="00FD06B5" w:rsidP="007F5AA6">
            <w:pPr>
              <w:spacing w:after="0" w:line="360" w:lineRule="auto"/>
              <w:rPr>
                <w:rFonts w:ascii="Arial" w:hAnsi="Arial" w:cs="Arial"/>
                <w:sz w:val="20"/>
                <w:szCs w:val="20"/>
              </w:rPr>
            </w:pPr>
            <w:r w:rsidRPr="00E03F81">
              <w:rPr>
                <w:rFonts w:ascii="Arial" w:hAnsi="Arial" w:cs="Arial"/>
                <w:sz w:val="20"/>
                <w:szCs w:val="20"/>
              </w:rPr>
              <w:t xml:space="preserve">5-Year upper tract recurrence free survival was estimated at 59.3% (95% CI: 46.4 – 72.2%). </w:t>
            </w:r>
            <w:bookmarkStart w:id="5" w:name="_Hlk146819248"/>
            <w:r w:rsidRPr="00E03F81">
              <w:rPr>
                <w:rFonts w:ascii="Arial" w:hAnsi="Arial" w:cs="Arial"/>
                <w:sz w:val="20"/>
                <w:szCs w:val="20"/>
              </w:rPr>
              <w:t>5-year overall survival and cancer specific survival was estimated at 63.4% (95% CI: 50.1% - 76.7%) and 85.4% (95% CI 76.0% - 94.8%)</w:t>
            </w:r>
            <w:bookmarkEnd w:id="4"/>
            <w:r w:rsidRPr="00E03F81">
              <w:rPr>
                <w:rFonts w:ascii="Arial" w:hAnsi="Arial" w:cs="Arial"/>
                <w:sz w:val="20"/>
                <w:szCs w:val="20"/>
              </w:rPr>
              <w:t xml:space="preserve"> respectively. These figures are comparable to the existing literature.</w:t>
            </w:r>
            <w:bookmarkEnd w:id="5"/>
          </w:p>
        </w:tc>
      </w:tr>
      <w:tr w:rsidR="00FD06B5" w14:paraId="1244E4FC"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8574AB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w:t>
            </w:r>
          </w:p>
          <w:p w14:paraId="77DA7199" w14:textId="77777777" w:rsidR="00FD06B5" w:rsidRPr="00E03F81" w:rsidRDefault="00FD06B5" w:rsidP="007F5AA6">
            <w:pPr>
              <w:spacing w:after="0" w:line="360" w:lineRule="auto"/>
              <w:rPr>
                <w:rFonts w:ascii="Arial" w:hAnsi="Arial" w:cs="Arial"/>
                <w:sz w:val="20"/>
                <w:szCs w:val="20"/>
              </w:rPr>
            </w:pPr>
            <w:r w:rsidRPr="00E03F81">
              <w:rPr>
                <w:rFonts w:ascii="Arial" w:hAnsi="Arial" w:cs="Arial"/>
                <w:sz w:val="20"/>
                <w:szCs w:val="20"/>
              </w:rPr>
              <w:t>UA can be appropriately offered for UTUC in carefully selected patients with reasonable mid-term oncological outcomes</w:t>
            </w:r>
          </w:p>
        </w:tc>
      </w:tr>
      <w:tr w:rsidR="00FD06B5" w14:paraId="4A107B82"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811485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 235</w:t>
            </w:r>
          </w:p>
        </w:tc>
      </w:tr>
    </w:tbl>
    <w:p w14:paraId="1DEAB064" w14:textId="0A5B491F" w:rsidR="00FD06B5" w:rsidRDefault="00FD06B5" w:rsidP="00FD2A50">
      <w:pPr>
        <w:spacing w:after="0"/>
        <w:jc w:val="center"/>
        <w:rPr>
          <w:b/>
          <w:i/>
          <w:color w:val="5F497A" w:themeColor="accent4" w:themeShade="BF"/>
          <w:sz w:val="28"/>
          <w:szCs w:val="28"/>
        </w:rPr>
      </w:pPr>
    </w:p>
    <w:p w14:paraId="6B10ECDF" w14:textId="035C1336" w:rsidR="00E03F81" w:rsidRDefault="00E03F81" w:rsidP="00FD2A50">
      <w:pPr>
        <w:spacing w:after="0"/>
        <w:jc w:val="center"/>
        <w:rPr>
          <w:b/>
          <w:i/>
          <w:color w:val="5F497A" w:themeColor="accent4" w:themeShade="BF"/>
          <w:sz w:val="28"/>
          <w:szCs w:val="28"/>
        </w:rPr>
      </w:pPr>
    </w:p>
    <w:p w14:paraId="7E59BD2E" w14:textId="77777777" w:rsidR="00E03F81" w:rsidRDefault="00E03F81"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3411"/>
      </w:tblGrid>
      <w:tr w:rsidR="00FD06B5" w14:paraId="7CC46C96" w14:textId="77777777" w:rsidTr="00E03F81">
        <w:trPr>
          <w:trHeight w:val="619"/>
        </w:trPr>
        <w:tc>
          <w:tcPr>
            <w:tcW w:w="5305" w:type="dxa"/>
            <w:tcBorders>
              <w:top w:val="single" w:sz="4" w:space="0" w:color="auto"/>
              <w:left w:val="single" w:sz="4" w:space="0" w:color="auto"/>
              <w:bottom w:val="single" w:sz="4" w:space="0" w:color="auto"/>
              <w:right w:val="single" w:sz="4" w:space="0" w:color="auto"/>
            </w:tcBorders>
          </w:tcPr>
          <w:p w14:paraId="0A88AE34"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Name of Presenter</w:t>
            </w:r>
            <w:r w:rsidRPr="00E03F81">
              <w:rPr>
                <w:rFonts w:ascii="Arial" w:hAnsi="Arial" w:cs="Arial"/>
                <w:sz w:val="20"/>
              </w:rPr>
              <w:t xml:space="preserve">: Pragnitha </w:t>
            </w:r>
            <w:proofErr w:type="spellStart"/>
            <w:r w:rsidRPr="00E03F81">
              <w:rPr>
                <w:rFonts w:ascii="Arial" w:hAnsi="Arial" w:cs="Arial"/>
                <w:sz w:val="20"/>
              </w:rPr>
              <w:t>Chitteti</w:t>
            </w:r>
            <w:proofErr w:type="spellEnd"/>
          </w:p>
          <w:p w14:paraId="388FB87D" w14:textId="77777777" w:rsidR="00FD06B5" w:rsidRPr="00E03F81" w:rsidRDefault="00FD06B5" w:rsidP="007F5AA6">
            <w:pPr>
              <w:spacing w:after="0" w:line="240" w:lineRule="auto"/>
              <w:rPr>
                <w:rFonts w:ascii="Arial" w:hAnsi="Arial" w:cs="Arial"/>
                <w:sz w:val="20"/>
              </w:rPr>
            </w:pPr>
          </w:p>
        </w:tc>
        <w:tc>
          <w:tcPr>
            <w:tcW w:w="3410" w:type="dxa"/>
            <w:tcBorders>
              <w:top w:val="single" w:sz="4" w:space="0" w:color="auto"/>
              <w:left w:val="single" w:sz="4" w:space="0" w:color="auto"/>
              <w:bottom w:val="single" w:sz="4" w:space="0" w:color="auto"/>
              <w:right w:val="single" w:sz="4" w:space="0" w:color="auto"/>
            </w:tcBorders>
            <w:hideMark/>
          </w:tcPr>
          <w:p w14:paraId="7CA564B4"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Training grade/post</w:t>
            </w:r>
            <w:r w:rsidRPr="00E03F81">
              <w:rPr>
                <w:rFonts w:ascii="Arial" w:hAnsi="Arial" w:cs="Arial"/>
                <w:sz w:val="20"/>
              </w:rPr>
              <w:t>:</w:t>
            </w:r>
          </w:p>
          <w:p w14:paraId="701550AA" w14:textId="77777777" w:rsidR="00FD06B5" w:rsidRPr="00E03F81" w:rsidRDefault="00FD06B5" w:rsidP="007F5AA6">
            <w:pPr>
              <w:spacing w:after="0" w:line="240" w:lineRule="auto"/>
              <w:rPr>
                <w:rFonts w:ascii="Arial" w:hAnsi="Arial" w:cs="Arial"/>
                <w:sz w:val="20"/>
              </w:rPr>
            </w:pPr>
            <w:r w:rsidRPr="00E03F81">
              <w:rPr>
                <w:rFonts w:ascii="Arial" w:hAnsi="Arial" w:cs="Arial"/>
                <w:sz w:val="20"/>
              </w:rPr>
              <w:t xml:space="preserve">Clinical Research Fellow </w:t>
            </w:r>
          </w:p>
        </w:tc>
      </w:tr>
      <w:tr w:rsidR="00FD06B5" w14:paraId="46BA37D4" w14:textId="77777777" w:rsidTr="00E03F81">
        <w:trPr>
          <w:trHeight w:val="309"/>
        </w:trPr>
        <w:tc>
          <w:tcPr>
            <w:tcW w:w="8716" w:type="dxa"/>
            <w:gridSpan w:val="2"/>
            <w:tcBorders>
              <w:top w:val="single" w:sz="4" w:space="0" w:color="auto"/>
              <w:left w:val="single" w:sz="4" w:space="0" w:color="auto"/>
              <w:bottom w:val="single" w:sz="4" w:space="0" w:color="auto"/>
              <w:right w:val="single" w:sz="4" w:space="0" w:color="auto"/>
            </w:tcBorders>
          </w:tcPr>
          <w:p w14:paraId="1686A6D0"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Institution</w:t>
            </w:r>
            <w:r w:rsidRPr="00E03F81">
              <w:rPr>
                <w:rFonts w:ascii="Arial" w:hAnsi="Arial" w:cs="Arial"/>
                <w:sz w:val="20"/>
              </w:rPr>
              <w:t>: South Tees NHS Hospitals Foundation Trust</w:t>
            </w:r>
          </w:p>
        </w:tc>
      </w:tr>
      <w:tr w:rsidR="00FD06B5" w14:paraId="1D2B0A12" w14:textId="77777777" w:rsidTr="00E03F81">
        <w:trPr>
          <w:trHeight w:val="950"/>
        </w:trPr>
        <w:tc>
          <w:tcPr>
            <w:tcW w:w="8716" w:type="dxa"/>
            <w:gridSpan w:val="2"/>
            <w:tcBorders>
              <w:top w:val="single" w:sz="4" w:space="0" w:color="auto"/>
              <w:left w:val="single" w:sz="4" w:space="0" w:color="auto"/>
              <w:bottom w:val="single" w:sz="4" w:space="0" w:color="auto"/>
              <w:right w:val="single" w:sz="4" w:space="0" w:color="auto"/>
            </w:tcBorders>
          </w:tcPr>
          <w:p w14:paraId="70FC97AE"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Title of Presentation</w:t>
            </w:r>
            <w:r w:rsidRPr="00E03F81">
              <w:rPr>
                <w:rFonts w:ascii="Arial" w:hAnsi="Arial" w:cs="Arial"/>
                <w:sz w:val="20"/>
              </w:rPr>
              <w:t>:</w:t>
            </w:r>
          </w:p>
          <w:p w14:paraId="2553DBFC" w14:textId="77777777" w:rsidR="00FD06B5" w:rsidRPr="00E03F81" w:rsidRDefault="00FD06B5" w:rsidP="007F5AA6">
            <w:pPr>
              <w:autoSpaceDE w:val="0"/>
              <w:autoSpaceDN w:val="0"/>
              <w:adjustRightInd w:val="0"/>
              <w:spacing w:after="0" w:line="240" w:lineRule="auto"/>
              <w:rPr>
                <w:rFonts w:ascii="Arial" w:hAnsi="Arial" w:cs="Arial"/>
                <w:bCs/>
                <w:sz w:val="20"/>
              </w:rPr>
            </w:pPr>
            <w:r w:rsidRPr="00E03F81">
              <w:rPr>
                <w:rFonts w:ascii="Arial" w:hAnsi="Arial" w:cs="Arial"/>
                <w:bCs/>
                <w:sz w:val="20"/>
              </w:rPr>
              <w:t>Treatment outcomes among patients with recurrent Urinary Tract Infections using a multidisciplinary management approach in a complex UTI clinic- A 20-months’ experience</w:t>
            </w:r>
          </w:p>
        </w:tc>
      </w:tr>
      <w:tr w:rsidR="00FD06B5" w14:paraId="75C3F4AA" w14:textId="77777777" w:rsidTr="00E03F81">
        <w:trPr>
          <w:trHeight w:val="950"/>
        </w:trPr>
        <w:tc>
          <w:tcPr>
            <w:tcW w:w="8716" w:type="dxa"/>
            <w:gridSpan w:val="2"/>
            <w:tcBorders>
              <w:top w:val="single" w:sz="4" w:space="0" w:color="auto"/>
              <w:left w:val="single" w:sz="4" w:space="0" w:color="auto"/>
              <w:bottom w:val="single" w:sz="4" w:space="0" w:color="auto"/>
              <w:right w:val="single" w:sz="4" w:space="0" w:color="auto"/>
            </w:tcBorders>
          </w:tcPr>
          <w:p w14:paraId="172E1EDF"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Authors</w:t>
            </w:r>
            <w:r w:rsidRPr="00E03F81">
              <w:rPr>
                <w:rFonts w:ascii="Arial" w:hAnsi="Arial" w:cs="Arial"/>
                <w:sz w:val="20"/>
              </w:rPr>
              <w:t xml:space="preserve">: </w:t>
            </w:r>
          </w:p>
          <w:p w14:paraId="5F630BAE" w14:textId="77777777" w:rsidR="00FD06B5" w:rsidRPr="00E03F81" w:rsidRDefault="00FD06B5" w:rsidP="007F5AA6">
            <w:pPr>
              <w:autoSpaceDE w:val="0"/>
              <w:autoSpaceDN w:val="0"/>
              <w:adjustRightInd w:val="0"/>
              <w:spacing w:after="0" w:line="240" w:lineRule="auto"/>
              <w:rPr>
                <w:rFonts w:ascii="Arial" w:hAnsi="Arial" w:cs="Arial"/>
                <w:bCs/>
                <w:sz w:val="20"/>
              </w:rPr>
            </w:pPr>
            <w:r w:rsidRPr="00E03F81">
              <w:rPr>
                <w:rFonts w:ascii="Arial" w:hAnsi="Arial" w:cs="Arial"/>
                <w:bCs/>
                <w:sz w:val="20"/>
              </w:rPr>
              <w:t xml:space="preserve">Ms Pragnitha </w:t>
            </w:r>
            <w:proofErr w:type="spellStart"/>
            <w:r w:rsidRPr="00E03F81">
              <w:rPr>
                <w:rFonts w:ascii="Arial" w:hAnsi="Arial" w:cs="Arial"/>
                <w:bCs/>
                <w:sz w:val="20"/>
              </w:rPr>
              <w:t>Chitteti</w:t>
            </w:r>
            <w:proofErr w:type="spellEnd"/>
            <w:r w:rsidRPr="00E03F81">
              <w:rPr>
                <w:rFonts w:ascii="Arial" w:hAnsi="Arial" w:cs="Arial"/>
                <w:bCs/>
                <w:sz w:val="20"/>
              </w:rPr>
              <w:t xml:space="preserve">, Mr Ekpeno </w:t>
            </w:r>
            <w:proofErr w:type="spellStart"/>
            <w:r w:rsidRPr="00E03F81">
              <w:rPr>
                <w:rFonts w:ascii="Arial" w:hAnsi="Arial" w:cs="Arial"/>
                <w:bCs/>
                <w:sz w:val="20"/>
              </w:rPr>
              <w:t>Inyang</w:t>
            </w:r>
            <w:proofErr w:type="spellEnd"/>
            <w:r w:rsidRPr="00E03F81">
              <w:rPr>
                <w:rFonts w:ascii="Arial" w:hAnsi="Arial" w:cs="Arial"/>
                <w:bCs/>
                <w:sz w:val="20"/>
              </w:rPr>
              <w:t xml:space="preserve">, Ms Jayne </w:t>
            </w:r>
            <w:proofErr w:type="spellStart"/>
            <w:r w:rsidRPr="00E03F81">
              <w:rPr>
                <w:rFonts w:ascii="Arial" w:hAnsi="Arial" w:cs="Arial"/>
                <w:bCs/>
                <w:sz w:val="20"/>
              </w:rPr>
              <w:t>Morris-Laverick</w:t>
            </w:r>
            <w:proofErr w:type="spellEnd"/>
            <w:r w:rsidRPr="00E03F81">
              <w:rPr>
                <w:rFonts w:ascii="Arial" w:hAnsi="Arial" w:cs="Arial"/>
                <w:bCs/>
                <w:sz w:val="20"/>
              </w:rPr>
              <w:t xml:space="preserve">, Ms </w:t>
            </w:r>
            <w:proofErr w:type="spellStart"/>
            <w:r w:rsidRPr="00E03F81">
              <w:rPr>
                <w:rFonts w:ascii="Arial" w:hAnsi="Arial" w:cs="Arial"/>
                <w:bCs/>
                <w:sz w:val="20"/>
              </w:rPr>
              <w:t>Stephenie</w:t>
            </w:r>
            <w:proofErr w:type="spellEnd"/>
            <w:r w:rsidRPr="00E03F81">
              <w:rPr>
                <w:rFonts w:ascii="Arial" w:hAnsi="Arial" w:cs="Arial"/>
                <w:bCs/>
                <w:sz w:val="20"/>
              </w:rPr>
              <w:t xml:space="preserve"> </w:t>
            </w:r>
            <w:proofErr w:type="spellStart"/>
            <w:r w:rsidRPr="00E03F81">
              <w:rPr>
                <w:rFonts w:ascii="Arial" w:hAnsi="Arial" w:cs="Arial"/>
                <w:bCs/>
                <w:sz w:val="20"/>
              </w:rPr>
              <w:t>Benzemer</w:t>
            </w:r>
            <w:proofErr w:type="spellEnd"/>
            <w:r w:rsidRPr="00E03F81">
              <w:rPr>
                <w:rFonts w:ascii="Arial" w:hAnsi="Arial" w:cs="Arial"/>
                <w:bCs/>
                <w:sz w:val="20"/>
              </w:rPr>
              <w:t xml:space="preserve">, Dr Victoria McCune, Dr Igor </w:t>
            </w:r>
            <w:proofErr w:type="spellStart"/>
            <w:r w:rsidRPr="00E03F81">
              <w:rPr>
                <w:rFonts w:ascii="Arial" w:hAnsi="Arial" w:cs="Arial"/>
                <w:bCs/>
                <w:sz w:val="20"/>
              </w:rPr>
              <w:t>Kulbeka</w:t>
            </w:r>
            <w:proofErr w:type="spellEnd"/>
            <w:r w:rsidRPr="00E03F81">
              <w:rPr>
                <w:rFonts w:ascii="Arial" w:hAnsi="Arial" w:cs="Arial"/>
                <w:bCs/>
                <w:sz w:val="20"/>
              </w:rPr>
              <w:t>, Ms Mehwash Nadeem</w:t>
            </w:r>
          </w:p>
        </w:tc>
      </w:tr>
      <w:tr w:rsidR="00FD06B5" w14:paraId="5A430D95" w14:textId="77777777" w:rsidTr="00E03F81">
        <w:trPr>
          <w:trHeight w:val="929"/>
        </w:trPr>
        <w:tc>
          <w:tcPr>
            <w:tcW w:w="8716" w:type="dxa"/>
            <w:gridSpan w:val="2"/>
            <w:tcBorders>
              <w:top w:val="single" w:sz="4" w:space="0" w:color="auto"/>
              <w:left w:val="single" w:sz="4" w:space="0" w:color="auto"/>
              <w:bottom w:val="single" w:sz="4" w:space="0" w:color="auto"/>
              <w:right w:val="single" w:sz="4" w:space="0" w:color="auto"/>
            </w:tcBorders>
            <w:shd w:val="clear" w:color="auto" w:fill="D9D9D9"/>
          </w:tcPr>
          <w:p w14:paraId="798E1185"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Aims</w:t>
            </w:r>
            <w:r w:rsidRPr="00E03F81">
              <w:rPr>
                <w:rFonts w:ascii="Arial" w:hAnsi="Arial" w:cs="Arial"/>
                <w:sz w:val="20"/>
              </w:rPr>
              <w:t xml:space="preserve">: To assess the treatment outcomes among patients with recurrent </w:t>
            </w:r>
            <w:r w:rsidRPr="00E03F81">
              <w:rPr>
                <w:rFonts w:ascii="Arial" w:hAnsi="Arial" w:cs="Arial"/>
                <w:bCs/>
                <w:sz w:val="20"/>
              </w:rPr>
              <w:t xml:space="preserve">Urinary Tract Infections (UTIs) </w:t>
            </w:r>
            <w:r w:rsidRPr="00E03F81">
              <w:rPr>
                <w:rFonts w:ascii="Arial" w:hAnsi="Arial" w:cs="Arial"/>
                <w:sz w:val="20"/>
              </w:rPr>
              <w:t xml:space="preserve">managed in a multidisciplinary complex UTI clinic at a single tertiary care centre over a 20-month period </w:t>
            </w:r>
          </w:p>
        </w:tc>
      </w:tr>
      <w:tr w:rsidR="00FD06B5" w14:paraId="7A6FD15F" w14:textId="77777777" w:rsidTr="00E03F81">
        <w:trPr>
          <w:trHeight w:val="2850"/>
        </w:trPr>
        <w:tc>
          <w:tcPr>
            <w:tcW w:w="8716" w:type="dxa"/>
            <w:gridSpan w:val="2"/>
            <w:tcBorders>
              <w:top w:val="single" w:sz="4" w:space="0" w:color="auto"/>
              <w:left w:val="single" w:sz="4" w:space="0" w:color="auto"/>
              <w:bottom w:val="single" w:sz="4" w:space="0" w:color="auto"/>
              <w:right w:val="single" w:sz="4" w:space="0" w:color="auto"/>
            </w:tcBorders>
            <w:shd w:val="clear" w:color="auto" w:fill="D9D9D9"/>
          </w:tcPr>
          <w:p w14:paraId="596CE71E"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Methods</w:t>
            </w:r>
            <w:r w:rsidRPr="00E03F81">
              <w:rPr>
                <w:rFonts w:ascii="Arial" w:hAnsi="Arial" w:cs="Arial"/>
                <w:sz w:val="20"/>
              </w:rPr>
              <w:t>:</w:t>
            </w:r>
          </w:p>
          <w:p w14:paraId="41EB4982" w14:textId="77777777" w:rsidR="00FD06B5" w:rsidRPr="00E03F81" w:rsidRDefault="00FD06B5" w:rsidP="007F5AA6">
            <w:pPr>
              <w:spacing w:after="0" w:line="240" w:lineRule="auto"/>
              <w:rPr>
                <w:rFonts w:ascii="Arial" w:hAnsi="Arial" w:cs="Arial"/>
                <w:sz w:val="20"/>
              </w:rPr>
            </w:pPr>
            <w:r w:rsidRPr="00E03F81">
              <w:rPr>
                <w:rFonts w:ascii="Arial" w:hAnsi="Arial" w:cs="Arial"/>
                <w:sz w:val="20"/>
              </w:rPr>
              <w:t xml:space="preserve">In view of persistently high financial burden and increasing prevalence of antibiotic resistance associated with UTIs, a multidisciplinary complex UTI clinic, supported by specialist nurses and microbiologists </w:t>
            </w:r>
            <w:proofErr w:type="gramStart"/>
            <w:r w:rsidRPr="00E03F81">
              <w:rPr>
                <w:rFonts w:ascii="Arial" w:hAnsi="Arial" w:cs="Arial"/>
                <w:sz w:val="20"/>
              </w:rPr>
              <w:t>was started</w:t>
            </w:r>
            <w:proofErr w:type="gramEnd"/>
            <w:r w:rsidRPr="00E03F81">
              <w:rPr>
                <w:rFonts w:ascii="Arial" w:hAnsi="Arial" w:cs="Arial"/>
                <w:sz w:val="20"/>
              </w:rPr>
              <w:t xml:space="preserve"> in April 2021. A prospectively maintained database of 176 patients {(median age 57.4 years (14-89 years) and (Male: Female ratio of 1:10)} who were referred to our clinic, within a 20-month period was reviewed. Patient demographics, urine culture </w:t>
            </w:r>
            <w:r w:rsidRPr="00E03F81">
              <w:rPr>
                <w:rFonts w:ascii="Arial" w:hAnsi="Arial" w:cs="Arial"/>
                <w:bCs/>
                <w:sz w:val="20"/>
              </w:rPr>
              <w:t>results</w:t>
            </w:r>
            <w:r w:rsidRPr="00E03F81">
              <w:rPr>
                <w:rFonts w:ascii="Arial" w:hAnsi="Arial" w:cs="Arial"/>
                <w:b/>
                <w:bCs/>
                <w:sz w:val="20"/>
              </w:rPr>
              <w:t xml:space="preserve"> </w:t>
            </w:r>
            <w:r w:rsidRPr="00E03F81">
              <w:rPr>
                <w:rFonts w:ascii="Arial" w:hAnsi="Arial" w:cs="Arial"/>
                <w:sz w:val="20"/>
              </w:rPr>
              <w:t xml:space="preserve">(causative bacterial organism and antibiotic sensitivities), investigations performed, and treatment outcomes </w:t>
            </w:r>
            <w:proofErr w:type="gramStart"/>
            <w:r w:rsidRPr="00E03F81">
              <w:rPr>
                <w:rFonts w:ascii="Arial" w:hAnsi="Arial" w:cs="Arial"/>
                <w:sz w:val="20"/>
              </w:rPr>
              <w:t>were recorded</w:t>
            </w:r>
            <w:proofErr w:type="gramEnd"/>
            <w:r w:rsidRPr="00E03F81">
              <w:rPr>
                <w:rFonts w:ascii="Arial" w:hAnsi="Arial" w:cs="Arial"/>
                <w:sz w:val="20"/>
              </w:rPr>
              <w:t xml:space="preserve">. Pre-treatment </w:t>
            </w:r>
            <w:proofErr w:type="spellStart"/>
            <w:r w:rsidRPr="00E03F81">
              <w:rPr>
                <w:rFonts w:ascii="Arial" w:hAnsi="Arial" w:cs="Arial"/>
                <w:sz w:val="20"/>
              </w:rPr>
              <w:t>QoL</w:t>
            </w:r>
            <w:proofErr w:type="spellEnd"/>
            <w:r w:rsidRPr="00E03F81">
              <w:rPr>
                <w:rFonts w:ascii="Arial" w:hAnsi="Arial" w:cs="Arial"/>
                <w:sz w:val="20"/>
              </w:rPr>
              <w:t xml:space="preserve"> (Quality of Life) and post-treatment PGI-I (Patient global impression of improvement Scale) Score were measured. </w:t>
            </w:r>
          </w:p>
        </w:tc>
      </w:tr>
      <w:tr w:rsidR="00FD06B5" w14:paraId="1B6C560F" w14:textId="77777777" w:rsidTr="00E03F81">
        <w:trPr>
          <w:trHeight w:val="2519"/>
        </w:trPr>
        <w:tc>
          <w:tcPr>
            <w:tcW w:w="8716" w:type="dxa"/>
            <w:gridSpan w:val="2"/>
            <w:tcBorders>
              <w:top w:val="single" w:sz="4" w:space="0" w:color="auto"/>
              <w:left w:val="single" w:sz="4" w:space="0" w:color="auto"/>
              <w:bottom w:val="single" w:sz="4" w:space="0" w:color="auto"/>
              <w:right w:val="single" w:sz="4" w:space="0" w:color="auto"/>
            </w:tcBorders>
            <w:shd w:val="clear" w:color="auto" w:fill="D9D9D9"/>
          </w:tcPr>
          <w:p w14:paraId="2EC01EDA" w14:textId="77777777" w:rsidR="00FD06B5" w:rsidRPr="00E03F81" w:rsidRDefault="00FD06B5" w:rsidP="007F5AA6">
            <w:pPr>
              <w:pStyle w:val="NormalWeb"/>
              <w:spacing w:before="0" w:beforeAutospacing="0" w:after="0" w:afterAutospacing="0"/>
              <w:rPr>
                <w:rFonts w:ascii="Arial" w:hAnsi="Arial" w:cs="Arial"/>
                <w:sz w:val="20"/>
                <w:szCs w:val="22"/>
              </w:rPr>
            </w:pPr>
            <w:r w:rsidRPr="00E03F81">
              <w:rPr>
                <w:rFonts w:ascii="Arial" w:hAnsi="Arial" w:cs="Arial"/>
                <w:b/>
                <w:sz w:val="20"/>
                <w:szCs w:val="22"/>
              </w:rPr>
              <w:t>Results</w:t>
            </w:r>
            <w:r w:rsidRPr="00E03F81">
              <w:rPr>
                <w:rFonts w:ascii="Arial" w:hAnsi="Arial" w:cs="Arial"/>
                <w:sz w:val="20"/>
                <w:szCs w:val="22"/>
              </w:rPr>
              <w:t xml:space="preserve">: </w:t>
            </w:r>
            <w:r w:rsidRPr="00E03F81">
              <w:rPr>
                <w:rFonts w:ascii="Arial" w:hAnsi="Arial" w:cs="Arial"/>
                <w:color w:val="000000"/>
                <w:sz w:val="20"/>
                <w:szCs w:val="22"/>
              </w:rPr>
              <w:t xml:space="preserve">Escherichia Coli (69%) </w:t>
            </w:r>
            <w:proofErr w:type="gramStart"/>
            <w:r w:rsidRPr="00E03F81">
              <w:rPr>
                <w:rFonts w:ascii="Arial" w:hAnsi="Arial" w:cs="Arial"/>
                <w:color w:val="000000"/>
                <w:sz w:val="20"/>
                <w:szCs w:val="22"/>
              </w:rPr>
              <w:t>was identified</w:t>
            </w:r>
            <w:proofErr w:type="gramEnd"/>
            <w:r w:rsidRPr="00E03F81">
              <w:rPr>
                <w:rFonts w:ascii="Arial" w:hAnsi="Arial" w:cs="Arial"/>
                <w:color w:val="000000"/>
                <w:sz w:val="20"/>
                <w:szCs w:val="22"/>
              </w:rPr>
              <w:t xml:space="preserve"> as the most common causative organism. 30% patients had multi-resistant bacterial organism on urine culture. Abnormal Flexible cystoscopy, Renal Tract USS, CT </w:t>
            </w:r>
            <w:proofErr w:type="spellStart"/>
            <w:r w:rsidRPr="00E03F81">
              <w:rPr>
                <w:rFonts w:ascii="Arial" w:hAnsi="Arial" w:cs="Arial"/>
                <w:color w:val="000000"/>
                <w:sz w:val="20"/>
                <w:szCs w:val="22"/>
              </w:rPr>
              <w:t>Urogram</w:t>
            </w:r>
            <w:proofErr w:type="spellEnd"/>
            <w:r w:rsidRPr="00E03F81">
              <w:rPr>
                <w:rFonts w:ascii="Arial" w:hAnsi="Arial" w:cs="Arial"/>
                <w:color w:val="000000"/>
                <w:sz w:val="20"/>
                <w:szCs w:val="22"/>
              </w:rPr>
              <w:t xml:space="preserve"> </w:t>
            </w:r>
            <w:proofErr w:type="gramStart"/>
            <w:r w:rsidRPr="00E03F81">
              <w:rPr>
                <w:rFonts w:ascii="Arial" w:hAnsi="Arial" w:cs="Arial"/>
                <w:color w:val="000000"/>
                <w:sz w:val="20"/>
                <w:szCs w:val="22"/>
              </w:rPr>
              <w:t>were reported</w:t>
            </w:r>
            <w:proofErr w:type="gramEnd"/>
            <w:r w:rsidRPr="00E03F81">
              <w:rPr>
                <w:rFonts w:ascii="Arial" w:hAnsi="Arial" w:cs="Arial"/>
                <w:color w:val="000000"/>
                <w:sz w:val="20"/>
                <w:szCs w:val="22"/>
              </w:rPr>
              <w:t xml:space="preserve"> in 14%, 13% and 11% respectively. All patients received information on general cystitis prevention measures. 46 (26%) required intra-vesical treatment (Gentamicin 12%, Amikacin 1% and Glycosaminoglycan 13%). 71% patients remained infection free on follow up. Pre-treatment 64% patients reported significant impact on their </w:t>
            </w:r>
            <w:proofErr w:type="spellStart"/>
            <w:r w:rsidRPr="00E03F81">
              <w:rPr>
                <w:rFonts w:ascii="Arial" w:hAnsi="Arial" w:cs="Arial"/>
                <w:color w:val="000000"/>
                <w:sz w:val="20"/>
                <w:szCs w:val="22"/>
              </w:rPr>
              <w:t>QoL</w:t>
            </w:r>
            <w:proofErr w:type="spellEnd"/>
            <w:r w:rsidRPr="00E03F81">
              <w:rPr>
                <w:rFonts w:ascii="Arial" w:hAnsi="Arial" w:cs="Arial"/>
                <w:color w:val="000000"/>
                <w:sz w:val="20"/>
                <w:szCs w:val="22"/>
              </w:rPr>
              <w:t>. 88.6% (94) of the 106 patients, followed up after the completion of treatment had good improvement on PGI-I scale (Table 1).</w:t>
            </w:r>
          </w:p>
        </w:tc>
      </w:tr>
      <w:tr w:rsidR="00FD06B5" w14:paraId="54AD6A8E" w14:textId="77777777" w:rsidTr="00E03F81">
        <w:trPr>
          <w:trHeight w:val="640"/>
        </w:trPr>
        <w:tc>
          <w:tcPr>
            <w:tcW w:w="8716" w:type="dxa"/>
            <w:gridSpan w:val="2"/>
            <w:tcBorders>
              <w:top w:val="single" w:sz="4" w:space="0" w:color="auto"/>
              <w:left w:val="single" w:sz="4" w:space="0" w:color="auto"/>
              <w:bottom w:val="single" w:sz="4" w:space="0" w:color="auto"/>
              <w:right w:val="single" w:sz="4" w:space="0" w:color="auto"/>
            </w:tcBorders>
            <w:shd w:val="clear" w:color="auto" w:fill="D9D9D9"/>
          </w:tcPr>
          <w:p w14:paraId="262E2E28"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Conclusion</w:t>
            </w:r>
            <w:r w:rsidRPr="00E03F81">
              <w:rPr>
                <w:rFonts w:ascii="Arial" w:hAnsi="Arial" w:cs="Arial"/>
                <w:sz w:val="20"/>
              </w:rPr>
              <w:t xml:space="preserve">: A dedicated complex UTI clinic service with multidisciplinary treatment approach can be efficient in managing recurrent UTIs. </w:t>
            </w:r>
          </w:p>
        </w:tc>
      </w:tr>
      <w:tr w:rsidR="00FD06B5" w14:paraId="209CC0BB" w14:textId="77777777" w:rsidTr="00E03F81">
        <w:trPr>
          <w:trHeight w:val="289"/>
        </w:trPr>
        <w:tc>
          <w:tcPr>
            <w:tcW w:w="871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BDDA201" w14:textId="77777777" w:rsidR="00FD06B5" w:rsidRPr="00E03F81" w:rsidRDefault="00FD06B5" w:rsidP="007F5AA6">
            <w:pPr>
              <w:spacing w:after="0" w:line="240" w:lineRule="auto"/>
              <w:rPr>
                <w:rFonts w:ascii="Arial" w:hAnsi="Arial" w:cs="Arial"/>
                <w:sz w:val="20"/>
              </w:rPr>
            </w:pPr>
            <w:r w:rsidRPr="00E03F81">
              <w:rPr>
                <w:rFonts w:ascii="Arial" w:hAnsi="Arial" w:cs="Arial"/>
                <w:b/>
                <w:sz w:val="20"/>
              </w:rPr>
              <w:t>Total Word Count (max 250)</w:t>
            </w:r>
            <w:r w:rsidRPr="00E03F81">
              <w:rPr>
                <w:rFonts w:ascii="Arial" w:hAnsi="Arial" w:cs="Arial"/>
                <w:sz w:val="20"/>
              </w:rPr>
              <w:t xml:space="preserve">: </w:t>
            </w:r>
            <w:r w:rsidRPr="00E03F81">
              <w:rPr>
                <w:rFonts w:ascii="Arial" w:hAnsi="Arial" w:cs="Arial"/>
                <w:b/>
                <w:sz w:val="20"/>
              </w:rPr>
              <w:t>244</w:t>
            </w:r>
          </w:p>
        </w:tc>
      </w:tr>
    </w:tbl>
    <w:p w14:paraId="0979458F" w14:textId="6B3799AC" w:rsidR="00FD06B5" w:rsidRDefault="00FD06B5" w:rsidP="00FD2A50">
      <w:pPr>
        <w:spacing w:after="0"/>
        <w:jc w:val="center"/>
        <w:rPr>
          <w:b/>
          <w:i/>
          <w:color w:val="5F497A" w:themeColor="accent4" w:themeShade="BF"/>
          <w:sz w:val="28"/>
          <w:szCs w:val="28"/>
        </w:rPr>
      </w:pPr>
    </w:p>
    <w:p w14:paraId="4F0F55B1" w14:textId="1A574B08" w:rsidR="00FD06B5" w:rsidRDefault="00FD06B5" w:rsidP="00FD2A50">
      <w:pPr>
        <w:spacing w:after="0"/>
        <w:jc w:val="center"/>
        <w:rPr>
          <w:b/>
          <w:i/>
          <w:color w:val="5F497A" w:themeColor="accent4" w:themeShade="BF"/>
          <w:sz w:val="28"/>
          <w:szCs w:val="28"/>
        </w:rPr>
      </w:pPr>
    </w:p>
    <w:p w14:paraId="173310FE" w14:textId="432A4D70" w:rsidR="00E03F81" w:rsidRDefault="00E03F81" w:rsidP="00FD2A50">
      <w:pPr>
        <w:spacing w:after="0"/>
        <w:jc w:val="center"/>
        <w:rPr>
          <w:b/>
          <w:i/>
          <w:color w:val="5F497A" w:themeColor="accent4" w:themeShade="BF"/>
          <w:sz w:val="28"/>
          <w:szCs w:val="28"/>
        </w:rPr>
      </w:pPr>
    </w:p>
    <w:p w14:paraId="7DC5B5DB" w14:textId="61D8F110" w:rsidR="00FD06B5" w:rsidRDefault="00FD06B5" w:rsidP="00FD2A50">
      <w:pPr>
        <w:spacing w:after="0"/>
        <w:jc w:val="center"/>
        <w:rPr>
          <w:b/>
          <w:i/>
          <w:color w:val="5F497A" w:themeColor="accent4" w:themeShade="BF"/>
          <w:sz w:val="28"/>
          <w:szCs w:val="28"/>
        </w:rPr>
      </w:pPr>
      <w:r>
        <w:rPr>
          <w:noProof/>
          <w:lang w:eastAsia="en-GB"/>
        </w:rPr>
        <w:drawing>
          <wp:inline distT="0" distB="0" distL="0" distR="0" wp14:anchorId="5913C86F" wp14:editId="0362014F">
            <wp:extent cx="5731510" cy="7940040"/>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le chinn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940040"/>
                    </a:xfrm>
                    <a:prstGeom prst="rect">
                      <a:avLst/>
                    </a:prstGeom>
                  </pic:spPr>
                </pic:pic>
              </a:graphicData>
            </a:graphic>
          </wp:inline>
        </w:drawing>
      </w:r>
    </w:p>
    <w:p w14:paraId="5AA4E9F2" w14:textId="1F3F8551" w:rsidR="00FD06B5" w:rsidRDefault="00FD06B5" w:rsidP="00FD2A50">
      <w:pPr>
        <w:spacing w:after="0"/>
        <w:jc w:val="center"/>
        <w:rPr>
          <w:b/>
          <w:i/>
          <w:color w:val="5F497A" w:themeColor="accent4" w:themeShade="BF"/>
          <w:sz w:val="28"/>
          <w:szCs w:val="28"/>
        </w:rPr>
      </w:pPr>
    </w:p>
    <w:p w14:paraId="62EA4007" w14:textId="4FA730F2" w:rsidR="00FD06B5" w:rsidRDefault="00FD06B5" w:rsidP="00FD2A50">
      <w:pPr>
        <w:spacing w:after="0"/>
        <w:jc w:val="center"/>
        <w:rPr>
          <w:b/>
          <w:i/>
          <w:color w:val="5F497A" w:themeColor="accent4" w:themeShade="B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FD06B5" w:rsidRPr="00B13512" w14:paraId="1CD12B1C" w14:textId="77777777" w:rsidTr="007F5AA6">
        <w:tc>
          <w:tcPr>
            <w:tcW w:w="5637" w:type="dxa"/>
            <w:tcBorders>
              <w:top w:val="single" w:sz="4" w:space="0" w:color="auto"/>
              <w:left w:val="single" w:sz="4" w:space="0" w:color="auto"/>
              <w:bottom w:val="single" w:sz="4" w:space="0" w:color="auto"/>
              <w:right w:val="single" w:sz="4" w:space="0" w:color="auto"/>
            </w:tcBorders>
          </w:tcPr>
          <w:p w14:paraId="58EB943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w:t>
            </w:r>
          </w:p>
          <w:p w14:paraId="60A20CB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Sean Pattinson</w:t>
            </w:r>
          </w:p>
        </w:tc>
        <w:tc>
          <w:tcPr>
            <w:tcW w:w="3605" w:type="dxa"/>
            <w:tcBorders>
              <w:top w:val="single" w:sz="4" w:space="0" w:color="auto"/>
              <w:left w:val="single" w:sz="4" w:space="0" w:color="auto"/>
              <w:bottom w:val="single" w:sz="4" w:space="0" w:color="auto"/>
              <w:right w:val="single" w:sz="4" w:space="0" w:color="auto"/>
            </w:tcBorders>
            <w:hideMark/>
          </w:tcPr>
          <w:p w14:paraId="43CFE48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w:t>
            </w:r>
          </w:p>
          <w:p w14:paraId="197E495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Medical Student</w:t>
            </w:r>
          </w:p>
        </w:tc>
      </w:tr>
      <w:tr w:rsidR="00FD06B5" w:rsidRPr="00B13512" w14:paraId="1E44449E"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1F6F9F1A"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w:t>
            </w:r>
          </w:p>
          <w:p w14:paraId="1837585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Newcastle University/ NUTH NHS Trust</w:t>
            </w:r>
          </w:p>
        </w:tc>
      </w:tr>
      <w:tr w:rsidR="00FD06B5" w:rsidRPr="00B13512" w14:paraId="4358D2FB"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3C091A6B"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w:t>
            </w:r>
          </w:p>
          <w:p w14:paraId="44475D7A"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IVC </w:t>
            </w:r>
            <w:proofErr w:type="spellStart"/>
            <w:r w:rsidRPr="00E03F81">
              <w:rPr>
                <w:rFonts w:ascii="Arial" w:hAnsi="Arial" w:cs="Arial"/>
                <w:sz w:val="20"/>
                <w:szCs w:val="20"/>
              </w:rPr>
              <w:t>Thrombectomy</w:t>
            </w:r>
            <w:proofErr w:type="spellEnd"/>
            <w:r w:rsidRPr="00E03F81">
              <w:rPr>
                <w:rFonts w:ascii="Arial" w:hAnsi="Arial" w:cs="Arial"/>
                <w:sz w:val="20"/>
                <w:szCs w:val="20"/>
              </w:rPr>
              <w:t xml:space="preserve"> for RCC- A Single High-Volume Tertiary Referral Centre Review </w:t>
            </w:r>
            <w:r w:rsidRPr="00E03F81">
              <w:rPr>
                <w:rFonts w:ascii="Arial" w:hAnsi="Arial" w:cs="Arial"/>
                <w:sz w:val="20"/>
                <w:szCs w:val="20"/>
              </w:rPr>
              <w:br/>
              <w:t>2004-2021</w:t>
            </w:r>
          </w:p>
          <w:p w14:paraId="00D9ECA9" w14:textId="77777777" w:rsidR="00FD06B5" w:rsidRPr="00E03F81" w:rsidRDefault="00FD06B5" w:rsidP="007F5AA6">
            <w:pPr>
              <w:spacing w:after="0" w:line="240" w:lineRule="auto"/>
              <w:rPr>
                <w:rFonts w:ascii="Arial" w:hAnsi="Arial" w:cs="Arial"/>
                <w:sz w:val="20"/>
                <w:szCs w:val="20"/>
              </w:rPr>
            </w:pPr>
          </w:p>
        </w:tc>
      </w:tr>
      <w:tr w:rsidR="00FD06B5" w:rsidRPr="00B13512" w14:paraId="3EB4415D"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41A2BAE1"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w:t>
            </w:r>
          </w:p>
          <w:p w14:paraId="1AE82AEC" w14:textId="77777777" w:rsidR="00FD06B5" w:rsidRPr="00E03F81" w:rsidRDefault="00FD06B5" w:rsidP="007F5AA6">
            <w:pPr>
              <w:rPr>
                <w:rFonts w:ascii="Arial" w:hAnsi="Arial" w:cs="Arial"/>
                <w:sz w:val="20"/>
                <w:szCs w:val="20"/>
              </w:rPr>
            </w:pPr>
            <w:r w:rsidRPr="00E03F81">
              <w:rPr>
                <w:rFonts w:ascii="Arial" w:hAnsi="Arial" w:cs="Arial"/>
                <w:sz w:val="20"/>
                <w:szCs w:val="20"/>
              </w:rPr>
              <w:t xml:space="preserve">Pattinson S, Moore L, </w:t>
            </w:r>
            <w:proofErr w:type="spellStart"/>
            <w:r w:rsidRPr="00E03F81">
              <w:rPr>
                <w:rFonts w:ascii="Arial" w:hAnsi="Arial" w:cs="Arial"/>
                <w:sz w:val="20"/>
                <w:szCs w:val="20"/>
              </w:rPr>
              <w:t>Haq</w:t>
            </w:r>
            <w:proofErr w:type="spellEnd"/>
            <w:r w:rsidRPr="00E03F81">
              <w:rPr>
                <w:rFonts w:ascii="Arial" w:hAnsi="Arial" w:cs="Arial"/>
                <w:sz w:val="20"/>
                <w:szCs w:val="20"/>
              </w:rPr>
              <w:t xml:space="preserve"> K, </w:t>
            </w:r>
            <w:proofErr w:type="spellStart"/>
            <w:r w:rsidRPr="00E03F81">
              <w:rPr>
                <w:rFonts w:ascii="Arial" w:hAnsi="Arial" w:cs="Arial"/>
                <w:sz w:val="20"/>
                <w:szCs w:val="20"/>
              </w:rPr>
              <w:t>Gravestock</w:t>
            </w:r>
            <w:proofErr w:type="spellEnd"/>
            <w:r w:rsidRPr="00E03F81">
              <w:rPr>
                <w:rFonts w:ascii="Arial" w:hAnsi="Arial" w:cs="Arial"/>
                <w:sz w:val="20"/>
                <w:szCs w:val="20"/>
              </w:rPr>
              <w:t xml:space="preserve"> P, </w:t>
            </w:r>
            <w:proofErr w:type="spellStart"/>
            <w:r w:rsidRPr="00E03F81">
              <w:rPr>
                <w:rFonts w:ascii="Arial" w:hAnsi="Arial" w:cs="Arial"/>
                <w:sz w:val="20"/>
                <w:szCs w:val="20"/>
              </w:rPr>
              <w:t>Paez</w:t>
            </w:r>
            <w:proofErr w:type="spellEnd"/>
            <w:r w:rsidRPr="00E03F81">
              <w:rPr>
                <w:rFonts w:ascii="Arial" w:hAnsi="Arial" w:cs="Arial"/>
                <w:sz w:val="20"/>
                <w:szCs w:val="20"/>
              </w:rPr>
              <w:t xml:space="preserve"> E, Thomas D, Page T, </w:t>
            </w:r>
            <w:proofErr w:type="spellStart"/>
            <w:r w:rsidRPr="00E03F81">
              <w:rPr>
                <w:rFonts w:ascii="Arial" w:hAnsi="Arial" w:cs="Arial"/>
                <w:sz w:val="20"/>
                <w:szCs w:val="20"/>
              </w:rPr>
              <w:t>Veerratterapillay</w:t>
            </w:r>
            <w:proofErr w:type="spellEnd"/>
            <w:r w:rsidRPr="00E03F81">
              <w:rPr>
                <w:rFonts w:ascii="Arial" w:hAnsi="Arial" w:cs="Arial"/>
                <w:sz w:val="20"/>
                <w:szCs w:val="20"/>
              </w:rPr>
              <w:t xml:space="preserve"> R </w:t>
            </w:r>
          </w:p>
          <w:p w14:paraId="57C369C3" w14:textId="77777777" w:rsidR="00FD06B5" w:rsidRPr="00E03F81" w:rsidRDefault="00FD06B5" w:rsidP="007F5AA6">
            <w:pPr>
              <w:spacing w:after="0" w:line="240" w:lineRule="auto"/>
              <w:rPr>
                <w:rFonts w:ascii="Arial" w:hAnsi="Arial" w:cs="Arial"/>
                <w:sz w:val="20"/>
                <w:szCs w:val="20"/>
              </w:rPr>
            </w:pPr>
          </w:p>
          <w:p w14:paraId="7EBD495C" w14:textId="77777777" w:rsidR="00FD06B5" w:rsidRPr="00E03F81" w:rsidRDefault="00FD06B5" w:rsidP="007F5AA6">
            <w:pPr>
              <w:spacing w:after="0" w:line="240" w:lineRule="auto"/>
              <w:rPr>
                <w:rFonts w:ascii="Arial" w:hAnsi="Arial" w:cs="Arial"/>
                <w:sz w:val="20"/>
                <w:szCs w:val="20"/>
              </w:rPr>
            </w:pPr>
          </w:p>
        </w:tc>
      </w:tr>
      <w:tr w:rsidR="00FD06B5" w:rsidRPr="00B13512" w14:paraId="728E976A"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43C58D7"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w:t>
            </w:r>
          </w:p>
          <w:p w14:paraId="3A28F19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To investigate the 15-year outcome data for radical nephrectomy and IVC </w:t>
            </w:r>
            <w:proofErr w:type="spellStart"/>
            <w:r w:rsidRPr="00E03F81">
              <w:rPr>
                <w:rFonts w:ascii="Arial" w:hAnsi="Arial" w:cs="Arial"/>
                <w:sz w:val="20"/>
                <w:szCs w:val="20"/>
              </w:rPr>
              <w:t>thrombectomy</w:t>
            </w:r>
            <w:proofErr w:type="spellEnd"/>
            <w:r w:rsidRPr="00E03F81">
              <w:rPr>
                <w:rFonts w:ascii="Arial" w:hAnsi="Arial" w:cs="Arial"/>
                <w:sz w:val="20"/>
                <w:szCs w:val="20"/>
              </w:rPr>
              <w:t xml:space="preserve"> in the treatment of renal cell carcinoma (RCC), in a high-volume tertiary referral centre. </w:t>
            </w:r>
          </w:p>
          <w:p w14:paraId="4FC9249E" w14:textId="77777777" w:rsidR="00FD06B5" w:rsidRPr="00E03F81" w:rsidRDefault="00FD06B5" w:rsidP="007F5AA6">
            <w:pPr>
              <w:spacing w:after="0" w:line="240" w:lineRule="auto"/>
              <w:rPr>
                <w:rFonts w:ascii="Arial" w:hAnsi="Arial" w:cs="Arial"/>
                <w:sz w:val="20"/>
                <w:szCs w:val="20"/>
              </w:rPr>
            </w:pPr>
          </w:p>
        </w:tc>
      </w:tr>
      <w:tr w:rsidR="00FD06B5" w:rsidRPr="00B13512" w14:paraId="2353D153"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353AB6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w:t>
            </w:r>
          </w:p>
          <w:p w14:paraId="1BE4606C" w14:textId="77777777" w:rsidR="00FD06B5" w:rsidRPr="00E03F81" w:rsidRDefault="00FD06B5" w:rsidP="007F5AA6">
            <w:pPr>
              <w:rPr>
                <w:rFonts w:ascii="Arial" w:hAnsi="Arial" w:cs="Arial"/>
                <w:sz w:val="20"/>
                <w:szCs w:val="20"/>
              </w:rPr>
            </w:pPr>
            <w:r w:rsidRPr="00E03F81">
              <w:rPr>
                <w:rFonts w:ascii="Arial" w:hAnsi="Arial" w:cs="Arial"/>
                <w:sz w:val="20"/>
                <w:szCs w:val="20"/>
              </w:rPr>
              <w:t xml:space="preserve">Patients undergoing nephrectomy +IVC </w:t>
            </w:r>
            <w:proofErr w:type="spellStart"/>
            <w:r w:rsidRPr="00E03F81">
              <w:rPr>
                <w:rFonts w:ascii="Arial" w:hAnsi="Arial" w:cs="Arial"/>
                <w:sz w:val="20"/>
                <w:szCs w:val="20"/>
              </w:rPr>
              <w:t>thrombectomy</w:t>
            </w:r>
            <w:proofErr w:type="spellEnd"/>
            <w:r w:rsidRPr="00E03F81">
              <w:rPr>
                <w:rFonts w:ascii="Arial" w:hAnsi="Arial" w:cs="Arial"/>
                <w:sz w:val="20"/>
                <w:szCs w:val="20"/>
              </w:rPr>
              <w:t xml:space="preserve"> </w:t>
            </w:r>
            <w:proofErr w:type="gramStart"/>
            <w:r w:rsidRPr="00E03F81">
              <w:rPr>
                <w:rFonts w:ascii="Arial" w:hAnsi="Arial" w:cs="Arial"/>
                <w:sz w:val="20"/>
                <w:szCs w:val="20"/>
              </w:rPr>
              <w:t>between 2004-2021</w:t>
            </w:r>
            <w:proofErr w:type="gramEnd"/>
            <w:r w:rsidRPr="00E03F81">
              <w:rPr>
                <w:rFonts w:ascii="Arial" w:hAnsi="Arial" w:cs="Arial"/>
                <w:sz w:val="20"/>
                <w:szCs w:val="20"/>
              </w:rPr>
              <w:t xml:space="preserve"> were identified via electronic patient records and the national mortality database.  Data points analysed included demographics, presentation, operative details, complications, and follow-up, including recurrence and survival outcomes.  </w:t>
            </w:r>
          </w:p>
        </w:tc>
      </w:tr>
      <w:tr w:rsidR="00FD06B5" w:rsidRPr="00B13512" w14:paraId="79518C3C"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192189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w:t>
            </w:r>
          </w:p>
          <w:p w14:paraId="3CC5747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123 patients were included for analysis.  Median age was 64 years (IQR: 56-69) with a higher incidence in males (2.3:1).  70% of patients had locally advanced, but non-metastatic disease and underwent radical surgery. The remaining patients had </w:t>
            </w:r>
            <w:proofErr w:type="spellStart"/>
            <w:r w:rsidRPr="00E03F81">
              <w:rPr>
                <w:rFonts w:ascii="Arial" w:hAnsi="Arial" w:cs="Arial"/>
                <w:sz w:val="20"/>
                <w:szCs w:val="20"/>
              </w:rPr>
              <w:t>cytoreductive</w:t>
            </w:r>
            <w:proofErr w:type="spellEnd"/>
            <w:r w:rsidRPr="00E03F81">
              <w:rPr>
                <w:rFonts w:ascii="Arial" w:hAnsi="Arial" w:cs="Arial"/>
                <w:sz w:val="20"/>
                <w:szCs w:val="20"/>
              </w:rPr>
              <w:t xml:space="preserve"> procedures.  Positive margins </w:t>
            </w:r>
            <w:proofErr w:type="gramStart"/>
            <w:r w:rsidRPr="00E03F81">
              <w:rPr>
                <w:rFonts w:ascii="Arial" w:hAnsi="Arial" w:cs="Arial"/>
                <w:sz w:val="20"/>
                <w:szCs w:val="20"/>
              </w:rPr>
              <w:t>were found</w:t>
            </w:r>
            <w:proofErr w:type="gramEnd"/>
            <w:r w:rsidRPr="00E03F81">
              <w:rPr>
                <w:rFonts w:ascii="Arial" w:hAnsi="Arial" w:cs="Arial"/>
                <w:sz w:val="20"/>
                <w:szCs w:val="20"/>
              </w:rPr>
              <w:t xml:space="preserve"> in 51% of cases but did not appear to influence recurrence (58% [NSM] vs 50% [PSM]) or survival (62% vs 65%).  Overall complication rate was 42%, with a 10% major complication rate (</w:t>
            </w:r>
            <w:proofErr w:type="spellStart"/>
            <w:r w:rsidRPr="00E03F81">
              <w:rPr>
                <w:rFonts w:ascii="Arial" w:hAnsi="Arial" w:cs="Arial"/>
                <w:sz w:val="20"/>
                <w:szCs w:val="20"/>
              </w:rPr>
              <w:t>Clavien-Dindo</w:t>
            </w:r>
            <w:proofErr w:type="spellEnd"/>
            <w:r w:rsidRPr="00E03F81">
              <w:rPr>
                <w:rFonts w:ascii="Arial" w:hAnsi="Arial" w:cs="Arial"/>
                <w:sz w:val="20"/>
                <w:szCs w:val="20"/>
              </w:rPr>
              <w:t xml:space="preserve"> III-V).  In the locally advanced cohort, recurrence rate was 57% with a mean time to recurrence of 21.5 months. Overall cohort survival was estimated as 63.2% (95% CI: 54.0%-72.4%) at 5 years and 50.3% (39.7%-60.9%) at 10 years. Survival rates for locally advanced disease at 5 and 10 years was estimated at 73.9% (63.9-83.9%) and 61.1% (48.6%-73.6%) respectively. This compared to 38.8% (22.1-55.5%) at 5 years and 18.1% (0.1-36.1%) at 10 years in the </w:t>
            </w:r>
            <w:proofErr w:type="spellStart"/>
            <w:r w:rsidRPr="00E03F81">
              <w:rPr>
                <w:rFonts w:ascii="Arial" w:hAnsi="Arial" w:cs="Arial"/>
                <w:sz w:val="20"/>
                <w:szCs w:val="20"/>
              </w:rPr>
              <w:t>cytoreductive</w:t>
            </w:r>
            <w:proofErr w:type="spellEnd"/>
            <w:r w:rsidRPr="00E03F81">
              <w:rPr>
                <w:rFonts w:ascii="Arial" w:hAnsi="Arial" w:cs="Arial"/>
                <w:sz w:val="20"/>
                <w:szCs w:val="20"/>
              </w:rPr>
              <w:t xml:space="preserve"> group.  </w:t>
            </w:r>
          </w:p>
          <w:p w14:paraId="7E1150B1" w14:textId="77777777" w:rsidR="00FD06B5" w:rsidRPr="00E03F81" w:rsidRDefault="00FD06B5" w:rsidP="007F5AA6">
            <w:pPr>
              <w:spacing w:after="0" w:line="240" w:lineRule="auto"/>
              <w:rPr>
                <w:rFonts w:ascii="Arial" w:hAnsi="Arial" w:cs="Arial"/>
                <w:sz w:val="20"/>
                <w:szCs w:val="20"/>
              </w:rPr>
            </w:pPr>
          </w:p>
        </w:tc>
      </w:tr>
      <w:tr w:rsidR="00FD06B5" w14:paraId="76ED3730"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87DD667"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w:t>
            </w:r>
          </w:p>
          <w:p w14:paraId="1E9709F5" w14:textId="77777777" w:rsidR="00FD06B5" w:rsidRPr="00E03F81" w:rsidRDefault="00FD06B5" w:rsidP="007F5AA6">
            <w:pPr>
              <w:rPr>
                <w:rFonts w:ascii="Arial" w:hAnsi="Arial" w:cs="Arial"/>
                <w:sz w:val="20"/>
                <w:szCs w:val="20"/>
              </w:rPr>
            </w:pPr>
            <w:r w:rsidRPr="00E03F81">
              <w:rPr>
                <w:rFonts w:ascii="Arial" w:hAnsi="Arial" w:cs="Arial"/>
                <w:color w:val="000000"/>
                <w:sz w:val="20"/>
                <w:szCs w:val="20"/>
                <w:shd w:val="clear" w:color="auto" w:fill="D9D9D9" w:themeFill="background1" w:themeFillShade="D9"/>
              </w:rPr>
              <w:t>This study reports a large cohort of patients undergoing treatment for locally advanced and metastatic</w:t>
            </w:r>
            <w:r w:rsidRPr="00E03F81">
              <w:rPr>
                <w:rFonts w:ascii="Arial" w:hAnsi="Arial" w:cs="Arial"/>
                <w:color w:val="000000"/>
                <w:sz w:val="20"/>
                <w:szCs w:val="20"/>
              </w:rPr>
              <w:t xml:space="preserve"> RCC. Our survival and recurrence rates are favourable with comparable complication rates to current literature.  Survival outcomes for </w:t>
            </w:r>
            <w:proofErr w:type="spellStart"/>
            <w:r w:rsidRPr="00E03F81">
              <w:rPr>
                <w:rFonts w:ascii="Arial" w:hAnsi="Arial" w:cs="Arial"/>
                <w:color w:val="000000"/>
                <w:sz w:val="20"/>
                <w:szCs w:val="20"/>
              </w:rPr>
              <w:t>cytoreductive</w:t>
            </w:r>
            <w:proofErr w:type="spellEnd"/>
            <w:r w:rsidRPr="00E03F81">
              <w:rPr>
                <w:rFonts w:ascii="Arial" w:hAnsi="Arial" w:cs="Arial"/>
                <w:color w:val="000000"/>
                <w:sz w:val="20"/>
                <w:szCs w:val="20"/>
              </w:rPr>
              <w:t xml:space="preserve"> surgery are also encouraging.</w:t>
            </w:r>
          </w:p>
          <w:p w14:paraId="2365BBFF" w14:textId="77777777" w:rsidR="00FD06B5" w:rsidRPr="00E03F81" w:rsidRDefault="00FD06B5" w:rsidP="007F5AA6">
            <w:pPr>
              <w:spacing w:after="0" w:line="240" w:lineRule="auto"/>
              <w:rPr>
                <w:rFonts w:ascii="Arial" w:hAnsi="Arial" w:cs="Arial"/>
                <w:sz w:val="20"/>
                <w:szCs w:val="20"/>
              </w:rPr>
            </w:pPr>
          </w:p>
          <w:p w14:paraId="10E9DDC3" w14:textId="77777777" w:rsidR="00FD06B5" w:rsidRPr="00E03F81" w:rsidRDefault="00FD06B5" w:rsidP="007F5AA6">
            <w:pPr>
              <w:spacing w:after="0" w:line="240" w:lineRule="auto"/>
              <w:rPr>
                <w:rFonts w:ascii="Arial" w:hAnsi="Arial" w:cs="Arial"/>
                <w:sz w:val="20"/>
                <w:szCs w:val="20"/>
              </w:rPr>
            </w:pPr>
          </w:p>
        </w:tc>
      </w:tr>
      <w:tr w:rsidR="00FD06B5" w14:paraId="77BF8DCF"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56B12D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w:t>
            </w:r>
          </w:p>
        </w:tc>
      </w:tr>
    </w:tbl>
    <w:p w14:paraId="5C0D9D09" w14:textId="0AB04320" w:rsidR="00FD06B5" w:rsidRDefault="00FD06B5" w:rsidP="00FD2A50">
      <w:pPr>
        <w:spacing w:after="0"/>
        <w:jc w:val="center"/>
        <w:rPr>
          <w:b/>
          <w:i/>
          <w:color w:val="5F497A" w:themeColor="accent4" w:themeShade="BF"/>
          <w:sz w:val="28"/>
          <w:szCs w:val="28"/>
        </w:rPr>
      </w:pPr>
    </w:p>
    <w:p w14:paraId="270BDF18" w14:textId="0D7A659A" w:rsidR="00FD06B5" w:rsidRDefault="00FD06B5" w:rsidP="00FD2A50">
      <w:pPr>
        <w:spacing w:after="0"/>
        <w:jc w:val="center"/>
        <w:rPr>
          <w:b/>
          <w:i/>
          <w:color w:val="5F497A" w:themeColor="accent4" w:themeShade="BF"/>
          <w:sz w:val="28"/>
          <w:szCs w:val="28"/>
        </w:rPr>
      </w:pPr>
    </w:p>
    <w:p w14:paraId="2B987C2B" w14:textId="13E05271" w:rsidR="00FD06B5" w:rsidRDefault="00FD06B5" w:rsidP="00FD2A50">
      <w:pPr>
        <w:spacing w:after="0"/>
        <w:jc w:val="center"/>
        <w:rPr>
          <w:b/>
          <w:i/>
          <w:color w:val="5F497A" w:themeColor="accent4" w:themeShade="BF"/>
          <w:sz w:val="28"/>
          <w:szCs w:val="28"/>
        </w:rPr>
      </w:pPr>
    </w:p>
    <w:p w14:paraId="1FC78435" w14:textId="44279FD9" w:rsidR="00FD06B5" w:rsidRDefault="00FD06B5" w:rsidP="00FD2A50">
      <w:pPr>
        <w:spacing w:after="0"/>
        <w:jc w:val="center"/>
        <w:rPr>
          <w:b/>
          <w:i/>
          <w:color w:val="5F497A" w:themeColor="accent4" w:themeShade="BF"/>
          <w:sz w:val="28"/>
          <w:szCs w:val="28"/>
        </w:rPr>
      </w:pPr>
    </w:p>
    <w:p w14:paraId="323A8263" w14:textId="4DD95820" w:rsidR="00FD06B5" w:rsidRDefault="00FD06B5" w:rsidP="00E03F81">
      <w:pPr>
        <w:spacing w:after="0"/>
        <w:rPr>
          <w:b/>
          <w:i/>
          <w:color w:val="5F497A" w:themeColor="accent4" w:themeShade="BF"/>
          <w:sz w:val="28"/>
          <w:szCs w:val="28"/>
        </w:rPr>
      </w:pPr>
    </w:p>
    <w:p w14:paraId="312F6939" w14:textId="02E4813C" w:rsidR="00FD06B5" w:rsidRPr="00E03F81" w:rsidRDefault="00FD06B5" w:rsidP="00FD2A50">
      <w:pPr>
        <w:spacing w:after="0"/>
        <w:jc w:val="center"/>
        <w:rPr>
          <w:rFonts w:ascii="Arial" w:hAnsi="Arial" w:cs="Arial"/>
          <w:b/>
          <w:i/>
          <w:color w:val="5F497A" w:themeColor="accent4" w:themeShade="BF"/>
          <w:sz w:val="24"/>
          <w:szCs w:val="28"/>
        </w:rPr>
      </w:pPr>
    </w:p>
    <w:p w14:paraId="1E6BD44C" w14:textId="77777777" w:rsidR="00FD06B5" w:rsidRPr="00E03F81" w:rsidRDefault="00FD06B5" w:rsidP="00FD06B5">
      <w:pPr>
        <w:spacing w:before="15" w:after="0" w:line="240" w:lineRule="auto"/>
        <w:ind w:left="557" w:right="-20"/>
        <w:rPr>
          <w:rFonts w:ascii="Arial" w:eastAsia="Calibri" w:hAnsi="Arial" w:cs="Arial"/>
          <w:sz w:val="20"/>
        </w:rPr>
      </w:pPr>
      <w:r w:rsidRPr="00E03F81">
        <w:rPr>
          <w:rFonts w:ascii="Arial" w:eastAsia="Calibri" w:hAnsi="Arial" w:cs="Arial"/>
          <w:b/>
          <w:bCs/>
          <w:sz w:val="20"/>
        </w:rPr>
        <w:t>Name</w:t>
      </w:r>
      <w:r w:rsidRPr="00E03F81">
        <w:rPr>
          <w:rFonts w:ascii="Arial" w:eastAsia="Calibri" w:hAnsi="Arial" w:cs="Arial"/>
          <w:b/>
          <w:bCs/>
          <w:spacing w:val="-4"/>
          <w:sz w:val="20"/>
        </w:rPr>
        <w:t xml:space="preserve"> </w:t>
      </w:r>
      <w:r w:rsidRPr="00E03F81">
        <w:rPr>
          <w:rFonts w:ascii="Arial" w:eastAsia="Calibri" w:hAnsi="Arial" w:cs="Arial"/>
          <w:b/>
          <w:bCs/>
          <w:sz w:val="20"/>
        </w:rPr>
        <w:t>of P</w:t>
      </w:r>
      <w:r w:rsidRPr="00E03F81">
        <w:rPr>
          <w:rFonts w:ascii="Arial" w:eastAsia="Calibri" w:hAnsi="Arial" w:cs="Arial"/>
          <w:b/>
          <w:bCs/>
          <w:spacing w:val="-3"/>
          <w:sz w:val="20"/>
        </w:rPr>
        <w:t>r</w:t>
      </w:r>
      <w:r w:rsidRPr="00E03F81">
        <w:rPr>
          <w:rFonts w:ascii="Arial" w:eastAsia="Calibri" w:hAnsi="Arial" w:cs="Arial"/>
          <w:b/>
          <w:bCs/>
          <w:sz w:val="20"/>
        </w:rPr>
        <w:t>ese</w:t>
      </w:r>
      <w:r w:rsidRPr="00E03F81">
        <w:rPr>
          <w:rFonts w:ascii="Arial" w:eastAsia="Calibri" w:hAnsi="Arial" w:cs="Arial"/>
          <w:b/>
          <w:bCs/>
          <w:spacing w:val="-2"/>
          <w:sz w:val="20"/>
        </w:rPr>
        <w:t>n</w:t>
      </w:r>
      <w:r w:rsidRPr="00E03F81">
        <w:rPr>
          <w:rFonts w:ascii="Arial" w:eastAsia="Calibri" w:hAnsi="Arial" w:cs="Arial"/>
          <w:b/>
          <w:bCs/>
          <w:spacing w:val="-3"/>
          <w:sz w:val="20"/>
        </w:rPr>
        <w:t>t</w:t>
      </w:r>
      <w:r w:rsidRPr="00E03F81">
        <w:rPr>
          <w:rFonts w:ascii="Arial" w:eastAsia="Calibri" w:hAnsi="Arial" w:cs="Arial"/>
          <w:b/>
          <w:bCs/>
          <w:sz w:val="20"/>
        </w:rPr>
        <w:t>er</w:t>
      </w:r>
      <w:r w:rsidRPr="00E03F81">
        <w:rPr>
          <w:rFonts w:ascii="Arial" w:eastAsia="Calibri" w:hAnsi="Arial" w:cs="Arial"/>
          <w:sz w:val="20"/>
        </w:rPr>
        <w:t>:</w:t>
      </w:r>
      <w:r w:rsidRPr="00E03F81">
        <w:rPr>
          <w:rFonts w:ascii="Arial" w:eastAsia="Calibri" w:hAnsi="Arial" w:cs="Arial"/>
          <w:spacing w:val="-3"/>
          <w:sz w:val="20"/>
        </w:rPr>
        <w:t xml:space="preserve"> </w:t>
      </w:r>
      <w:r w:rsidRPr="00E03F81">
        <w:rPr>
          <w:rFonts w:ascii="Arial" w:eastAsia="Calibri" w:hAnsi="Arial" w:cs="Arial"/>
          <w:sz w:val="20"/>
        </w:rPr>
        <w:t>Sophie</w:t>
      </w:r>
      <w:r w:rsidRPr="00E03F81">
        <w:rPr>
          <w:rFonts w:ascii="Arial" w:eastAsia="Calibri" w:hAnsi="Arial" w:cs="Arial"/>
          <w:spacing w:val="-1"/>
          <w:sz w:val="20"/>
        </w:rPr>
        <w:t xml:space="preserve"> </w:t>
      </w:r>
      <w:r w:rsidRPr="00E03F81">
        <w:rPr>
          <w:rFonts w:ascii="Arial" w:eastAsia="Calibri" w:hAnsi="Arial" w:cs="Arial"/>
          <w:spacing w:val="-5"/>
          <w:sz w:val="20"/>
        </w:rPr>
        <w:t>R</w:t>
      </w:r>
      <w:r w:rsidRPr="00E03F81">
        <w:rPr>
          <w:rFonts w:ascii="Arial" w:eastAsia="Calibri" w:hAnsi="Arial" w:cs="Arial"/>
          <w:sz w:val="20"/>
        </w:rPr>
        <w:t>obertson</w:t>
      </w:r>
    </w:p>
    <w:p w14:paraId="29BC1910" w14:textId="77777777" w:rsidR="00FD06B5" w:rsidRPr="00E03F81" w:rsidRDefault="00FD06B5" w:rsidP="00FD06B5">
      <w:pPr>
        <w:spacing w:after="0" w:line="260" w:lineRule="exact"/>
        <w:ind w:right="5714" w:firstLine="557"/>
        <w:rPr>
          <w:rFonts w:ascii="Arial" w:eastAsia="Calibri" w:hAnsi="Arial" w:cs="Arial"/>
          <w:sz w:val="20"/>
        </w:rPr>
      </w:pPr>
      <w:r w:rsidRPr="00E03F81">
        <w:rPr>
          <w:rFonts w:ascii="Arial" w:eastAsia="Calibri" w:hAnsi="Arial" w:cs="Arial"/>
          <w:b/>
          <w:bCs/>
          <w:spacing w:val="-11"/>
          <w:position w:val="1"/>
          <w:sz w:val="20"/>
        </w:rPr>
        <w:t>T</w:t>
      </w:r>
      <w:r w:rsidRPr="00E03F81">
        <w:rPr>
          <w:rFonts w:ascii="Arial" w:eastAsia="Calibri" w:hAnsi="Arial" w:cs="Arial"/>
          <w:b/>
          <w:bCs/>
          <w:spacing w:val="-5"/>
          <w:position w:val="1"/>
          <w:sz w:val="20"/>
        </w:rPr>
        <w:t>r</w:t>
      </w:r>
      <w:r w:rsidRPr="00E03F81">
        <w:rPr>
          <w:rFonts w:ascii="Arial" w:eastAsia="Calibri" w:hAnsi="Arial" w:cs="Arial"/>
          <w:b/>
          <w:bCs/>
          <w:position w:val="1"/>
          <w:sz w:val="20"/>
        </w:rPr>
        <w:t>aining</w:t>
      </w:r>
      <w:r w:rsidRPr="00E03F81">
        <w:rPr>
          <w:rFonts w:ascii="Arial" w:eastAsia="Calibri" w:hAnsi="Arial" w:cs="Arial"/>
          <w:b/>
          <w:bCs/>
          <w:spacing w:val="-5"/>
          <w:position w:val="1"/>
          <w:sz w:val="20"/>
        </w:rPr>
        <w:t xml:space="preserve"> </w:t>
      </w:r>
      <w:r w:rsidRPr="00E03F81">
        <w:rPr>
          <w:rFonts w:ascii="Arial" w:eastAsia="Calibri" w:hAnsi="Arial" w:cs="Arial"/>
          <w:b/>
          <w:bCs/>
          <w:position w:val="1"/>
          <w:sz w:val="20"/>
        </w:rPr>
        <w:t>g</w:t>
      </w:r>
      <w:r w:rsidRPr="00E03F81">
        <w:rPr>
          <w:rFonts w:ascii="Arial" w:eastAsia="Calibri" w:hAnsi="Arial" w:cs="Arial"/>
          <w:b/>
          <w:bCs/>
          <w:spacing w:val="-5"/>
          <w:position w:val="1"/>
          <w:sz w:val="20"/>
        </w:rPr>
        <w:t>r</w:t>
      </w:r>
      <w:r w:rsidRPr="00E03F81">
        <w:rPr>
          <w:rFonts w:ascii="Arial" w:eastAsia="Calibri" w:hAnsi="Arial" w:cs="Arial"/>
          <w:b/>
          <w:bCs/>
          <w:position w:val="1"/>
          <w:sz w:val="20"/>
        </w:rPr>
        <w:t>ade/po</w:t>
      </w:r>
      <w:r w:rsidRPr="00E03F81">
        <w:rPr>
          <w:rFonts w:ascii="Arial" w:eastAsia="Calibri" w:hAnsi="Arial" w:cs="Arial"/>
          <w:b/>
          <w:bCs/>
          <w:spacing w:val="-2"/>
          <w:position w:val="1"/>
          <w:sz w:val="20"/>
        </w:rPr>
        <w:t>s</w:t>
      </w:r>
      <w:r w:rsidRPr="00E03F81">
        <w:rPr>
          <w:rFonts w:ascii="Arial" w:eastAsia="Calibri" w:hAnsi="Arial" w:cs="Arial"/>
          <w:b/>
          <w:bCs/>
          <w:position w:val="1"/>
          <w:sz w:val="20"/>
        </w:rPr>
        <w:t>t</w:t>
      </w:r>
      <w:r w:rsidRPr="00E03F81">
        <w:rPr>
          <w:rFonts w:ascii="Arial" w:eastAsia="Calibri" w:hAnsi="Arial" w:cs="Arial"/>
          <w:position w:val="1"/>
          <w:sz w:val="20"/>
        </w:rPr>
        <w:t>:</w:t>
      </w:r>
      <w:r w:rsidRPr="00E03F81">
        <w:rPr>
          <w:rFonts w:ascii="Arial" w:eastAsia="Calibri" w:hAnsi="Arial" w:cs="Arial"/>
          <w:spacing w:val="-8"/>
          <w:position w:val="1"/>
          <w:sz w:val="20"/>
        </w:rPr>
        <w:t xml:space="preserve"> </w:t>
      </w:r>
      <w:r w:rsidRPr="00E03F81">
        <w:rPr>
          <w:rFonts w:ascii="Arial" w:eastAsia="Calibri" w:hAnsi="Arial" w:cs="Arial"/>
          <w:spacing w:val="-2"/>
          <w:position w:val="1"/>
          <w:sz w:val="20"/>
        </w:rPr>
        <w:t>S</w:t>
      </w:r>
      <w:r w:rsidRPr="00E03F81">
        <w:rPr>
          <w:rFonts w:ascii="Arial" w:eastAsia="Calibri" w:hAnsi="Arial" w:cs="Arial"/>
          <w:position w:val="1"/>
          <w:sz w:val="20"/>
        </w:rPr>
        <w:t>T</w:t>
      </w:r>
      <w:r w:rsidRPr="00E03F81">
        <w:rPr>
          <w:rFonts w:ascii="Arial" w:eastAsia="Calibri" w:hAnsi="Arial" w:cs="Arial"/>
          <w:w w:val="99"/>
          <w:position w:val="1"/>
          <w:sz w:val="20"/>
        </w:rPr>
        <w:t>5</w:t>
      </w:r>
    </w:p>
    <w:p w14:paraId="301A5028"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b/>
          <w:bCs/>
          <w:position w:val="1"/>
          <w:sz w:val="20"/>
        </w:rPr>
        <w:t>In</w:t>
      </w:r>
      <w:r w:rsidRPr="00E03F81">
        <w:rPr>
          <w:rFonts w:ascii="Arial" w:eastAsia="Calibri" w:hAnsi="Arial" w:cs="Arial"/>
          <w:b/>
          <w:bCs/>
          <w:spacing w:val="-2"/>
          <w:position w:val="1"/>
          <w:sz w:val="20"/>
        </w:rPr>
        <w:t>s</w:t>
      </w:r>
      <w:r w:rsidRPr="00E03F81">
        <w:rPr>
          <w:rFonts w:ascii="Arial" w:eastAsia="Calibri" w:hAnsi="Arial" w:cs="Arial"/>
          <w:b/>
          <w:bCs/>
          <w:position w:val="1"/>
          <w:sz w:val="20"/>
        </w:rPr>
        <w:t>titution</w:t>
      </w:r>
      <w:r w:rsidRPr="00E03F81">
        <w:rPr>
          <w:rFonts w:ascii="Arial" w:eastAsia="Calibri" w:hAnsi="Arial" w:cs="Arial"/>
          <w:position w:val="1"/>
          <w:sz w:val="20"/>
        </w:rPr>
        <w:t>:</w:t>
      </w:r>
      <w:r w:rsidRPr="00E03F81">
        <w:rPr>
          <w:rFonts w:ascii="Arial" w:eastAsia="Calibri" w:hAnsi="Arial" w:cs="Arial"/>
          <w:spacing w:val="30"/>
          <w:position w:val="1"/>
          <w:sz w:val="20"/>
        </w:rPr>
        <w:t xml:space="preserve"> </w:t>
      </w:r>
      <w:r w:rsidRPr="00E03F81">
        <w:rPr>
          <w:rFonts w:ascii="Arial" w:eastAsia="Calibri" w:hAnsi="Arial" w:cs="Arial"/>
          <w:position w:val="1"/>
          <w:sz w:val="20"/>
        </w:rPr>
        <w:t>F</w:t>
      </w:r>
      <w:r w:rsidRPr="00E03F81">
        <w:rPr>
          <w:rFonts w:ascii="Arial" w:eastAsia="Calibri" w:hAnsi="Arial" w:cs="Arial"/>
          <w:spacing w:val="-3"/>
          <w:position w:val="1"/>
          <w:sz w:val="20"/>
        </w:rPr>
        <w:t>r</w:t>
      </w:r>
      <w:r w:rsidRPr="00E03F81">
        <w:rPr>
          <w:rFonts w:ascii="Arial" w:eastAsia="Calibri" w:hAnsi="Arial" w:cs="Arial"/>
          <w:position w:val="1"/>
          <w:sz w:val="20"/>
        </w:rPr>
        <w:t>eeman</w:t>
      </w:r>
      <w:r w:rsidRPr="00E03F81">
        <w:rPr>
          <w:rFonts w:ascii="Arial" w:eastAsia="Calibri" w:hAnsi="Arial" w:cs="Arial"/>
          <w:spacing w:val="-5"/>
          <w:position w:val="1"/>
          <w:sz w:val="20"/>
        </w:rPr>
        <w:t xml:space="preserve"> </w:t>
      </w:r>
      <w:r w:rsidRPr="00E03F81">
        <w:rPr>
          <w:rFonts w:ascii="Arial" w:eastAsia="Calibri" w:hAnsi="Arial" w:cs="Arial"/>
          <w:position w:val="1"/>
          <w:sz w:val="20"/>
        </w:rPr>
        <w:t>Hospi</w:t>
      </w:r>
      <w:r w:rsidRPr="00E03F81">
        <w:rPr>
          <w:rFonts w:ascii="Arial" w:eastAsia="Calibri" w:hAnsi="Arial" w:cs="Arial"/>
          <w:spacing w:val="-3"/>
          <w:position w:val="1"/>
          <w:sz w:val="20"/>
        </w:rPr>
        <w:t>t</w:t>
      </w:r>
      <w:r w:rsidRPr="00E03F81">
        <w:rPr>
          <w:rFonts w:ascii="Arial" w:eastAsia="Calibri" w:hAnsi="Arial" w:cs="Arial"/>
          <w:position w:val="1"/>
          <w:sz w:val="20"/>
        </w:rPr>
        <w:t>al,</w:t>
      </w:r>
      <w:r w:rsidRPr="00E03F81">
        <w:rPr>
          <w:rFonts w:ascii="Arial" w:eastAsia="Calibri" w:hAnsi="Arial" w:cs="Arial"/>
          <w:spacing w:val="-1"/>
          <w:position w:val="1"/>
          <w:sz w:val="20"/>
        </w:rPr>
        <w:t xml:space="preserve"> </w:t>
      </w:r>
      <w:r w:rsidRPr="00E03F81">
        <w:rPr>
          <w:rFonts w:ascii="Arial" w:eastAsia="Calibri" w:hAnsi="Arial" w:cs="Arial"/>
          <w:position w:val="1"/>
          <w:sz w:val="20"/>
        </w:rPr>
        <w:t>N</w:t>
      </w:r>
      <w:r w:rsidRPr="00E03F81">
        <w:rPr>
          <w:rFonts w:ascii="Arial" w:eastAsia="Calibri" w:hAnsi="Arial" w:cs="Arial"/>
          <w:spacing w:val="-1"/>
          <w:position w:val="1"/>
          <w:sz w:val="20"/>
        </w:rPr>
        <w:t>e</w:t>
      </w:r>
      <w:r w:rsidRPr="00E03F81">
        <w:rPr>
          <w:rFonts w:ascii="Arial" w:eastAsia="Calibri" w:hAnsi="Arial" w:cs="Arial"/>
          <w:spacing w:val="-2"/>
          <w:position w:val="1"/>
          <w:sz w:val="20"/>
        </w:rPr>
        <w:t>wc</w:t>
      </w:r>
      <w:r w:rsidRPr="00E03F81">
        <w:rPr>
          <w:rFonts w:ascii="Arial" w:eastAsia="Calibri" w:hAnsi="Arial" w:cs="Arial"/>
          <w:position w:val="1"/>
          <w:sz w:val="20"/>
        </w:rPr>
        <w:t>a</w:t>
      </w:r>
      <w:r w:rsidRPr="00E03F81">
        <w:rPr>
          <w:rFonts w:ascii="Arial" w:eastAsia="Calibri" w:hAnsi="Arial" w:cs="Arial"/>
          <w:spacing w:val="-2"/>
          <w:position w:val="1"/>
          <w:sz w:val="20"/>
        </w:rPr>
        <w:t>s</w:t>
      </w:r>
      <w:r w:rsidRPr="00E03F81">
        <w:rPr>
          <w:rFonts w:ascii="Arial" w:eastAsia="Calibri" w:hAnsi="Arial" w:cs="Arial"/>
          <w:position w:val="1"/>
          <w:sz w:val="20"/>
        </w:rPr>
        <w:t>tle</w:t>
      </w:r>
    </w:p>
    <w:p w14:paraId="7C81E419" w14:textId="77777777" w:rsidR="00FD06B5" w:rsidRPr="00E03F81" w:rsidRDefault="00FD06B5" w:rsidP="00FD06B5">
      <w:pPr>
        <w:spacing w:before="11" w:after="0" w:line="240" w:lineRule="exact"/>
        <w:rPr>
          <w:rFonts w:ascii="Arial" w:hAnsi="Arial" w:cs="Arial"/>
          <w:szCs w:val="24"/>
        </w:rPr>
      </w:pPr>
    </w:p>
    <w:p w14:paraId="1E187D8F" w14:textId="77777777" w:rsidR="00FD06B5" w:rsidRPr="00E03F81" w:rsidRDefault="00FD06B5" w:rsidP="00FD06B5">
      <w:pPr>
        <w:spacing w:after="0" w:line="240" w:lineRule="auto"/>
        <w:ind w:left="557" w:right="-20"/>
        <w:rPr>
          <w:rFonts w:ascii="Arial" w:eastAsia="Calibri" w:hAnsi="Arial" w:cs="Arial"/>
          <w:sz w:val="20"/>
        </w:rPr>
      </w:pPr>
      <w:r w:rsidRPr="00E03F81">
        <w:rPr>
          <w:rFonts w:ascii="Arial" w:eastAsia="Calibri" w:hAnsi="Arial" w:cs="Arial"/>
          <w:b/>
          <w:bCs/>
          <w:sz w:val="20"/>
        </w:rPr>
        <w:t>Title</w:t>
      </w:r>
      <w:r w:rsidRPr="00E03F81">
        <w:rPr>
          <w:rFonts w:ascii="Arial" w:eastAsia="Calibri" w:hAnsi="Arial" w:cs="Arial"/>
          <w:b/>
          <w:bCs/>
          <w:spacing w:val="-3"/>
          <w:sz w:val="20"/>
        </w:rPr>
        <w:t xml:space="preserve"> </w:t>
      </w:r>
      <w:r w:rsidRPr="00E03F81">
        <w:rPr>
          <w:rFonts w:ascii="Arial" w:eastAsia="Calibri" w:hAnsi="Arial" w:cs="Arial"/>
          <w:b/>
          <w:bCs/>
          <w:sz w:val="20"/>
        </w:rPr>
        <w:t>of</w:t>
      </w:r>
      <w:r w:rsidRPr="00E03F81">
        <w:rPr>
          <w:rFonts w:ascii="Arial" w:eastAsia="Calibri" w:hAnsi="Arial" w:cs="Arial"/>
          <w:b/>
          <w:bCs/>
          <w:spacing w:val="-1"/>
          <w:sz w:val="20"/>
        </w:rPr>
        <w:t xml:space="preserve"> </w:t>
      </w:r>
      <w:r w:rsidRPr="00E03F81">
        <w:rPr>
          <w:rFonts w:ascii="Arial" w:eastAsia="Calibri" w:hAnsi="Arial" w:cs="Arial"/>
          <w:b/>
          <w:bCs/>
          <w:sz w:val="20"/>
        </w:rPr>
        <w:t>P</w:t>
      </w:r>
      <w:r w:rsidRPr="00E03F81">
        <w:rPr>
          <w:rFonts w:ascii="Arial" w:eastAsia="Calibri" w:hAnsi="Arial" w:cs="Arial"/>
          <w:b/>
          <w:bCs/>
          <w:spacing w:val="-3"/>
          <w:sz w:val="20"/>
        </w:rPr>
        <w:t>r</w:t>
      </w:r>
      <w:r w:rsidRPr="00E03F81">
        <w:rPr>
          <w:rFonts w:ascii="Arial" w:eastAsia="Calibri" w:hAnsi="Arial" w:cs="Arial"/>
          <w:b/>
          <w:bCs/>
          <w:sz w:val="20"/>
        </w:rPr>
        <w:t>ese</w:t>
      </w:r>
      <w:r w:rsidRPr="00E03F81">
        <w:rPr>
          <w:rFonts w:ascii="Arial" w:eastAsia="Calibri" w:hAnsi="Arial" w:cs="Arial"/>
          <w:b/>
          <w:bCs/>
          <w:spacing w:val="-2"/>
          <w:sz w:val="20"/>
        </w:rPr>
        <w:t>n</w:t>
      </w:r>
      <w:r w:rsidRPr="00E03F81">
        <w:rPr>
          <w:rFonts w:ascii="Arial" w:eastAsia="Calibri" w:hAnsi="Arial" w:cs="Arial"/>
          <w:b/>
          <w:bCs/>
          <w:spacing w:val="-2"/>
          <w:w w:val="99"/>
          <w:sz w:val="20"/>
        </w:rPr>
        <w:t>t</w:t>
      </w:r>
      <w:r w:rsidRPr="00E03F81">
        <w:rPr>
          <w:rFonts w:ascii="Arial" w:eastAsia="Calibri" w:hAnsi="Arial" w:cs="Arial"/>
          <w:b/>
          <w:bCs/>
          <w:spacing w:val="-1"/>
          <w:w w:val="99"/>
          <w:sz w:val="20"/>
        </w:rPr>
        <w:t>a</w:t>
      </w:r>
      <w:r w:rsidRPr="00E03F81">
        <w:rPr>
          <w:rFonts w:ascii="Arial" w:eastAsia="Calibri" w:hAnsi="Arial" w:cs="Arial"/>
          <w:b/>
          <w:bCs/>
          <w:w w:val="117"/>
          <w:sz w:val="20"/>
        </w:rPr>
        <w:t>ti</w:t>
      </w:r>
      <w:r w:rsidRPr="00E03F81">
        <w:rPr>
          <w:rFonts w:ascii="Arial" w:eastAsia="Calibri" w:hAnsi="Arial" w:cs="Arial"/>
          <w:b/>
          <w:bCs/>
          <w:w w:val="99"/>
          <w:sz w:val="20"/>
        </w:rPr>
        <w:t>on</w:t>
      </w:r>
      <w:r w:rsidRPr="00E03F81">
        <w:rPr>
          <w:rFonts w:ascii="Arial" w:eastAsia="Calibri" w:hAnsi="Arial" w:cs="Arial"/>
          <w:w w:val="99"/>
          <w:sz w:val="20"/>
        </w:rPr>
        <w:t>:</w:t>
      </w:r>
    </w:p>
    <w:p w14:paraId="2C958EC6"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spacing w:val="-5"/>
          <w:position w:val="1"/>
          <w:sz w:val="20"/>
        </w:rPr>
        <w:t>P</w:t>
      </w:r>
      <w:r w:rsidRPr="00E03F81">
        <w:rPr>
          <w:rFonts w:ascii="Arial" w:eastAsia="Calibri" w:hAnsi="Arial" w:cs="Arial"/>
          <w:position w:val="1"/>
          <w:sz w:val="20"/>
        </w:rPr>
        <w:t>ad-</w:t>
      </w:r>
      <w:proofErr w:type="spellStart"/>
      <w:r w:rsidRPr="00E03F81">
        <w:rPr>
          <w:rFonts w:ascii="Arial" w:eastAsia="Calibri" w:hAnsi="Arial" w:cs="Arial"/>
          <w:position w:val="1"/>
          <w:sz w:val="20"/>
        </w:rPr>
        <w:t>demic</w:t>
      </w:r>
      <w:proofErr w:type="spellEnd"/>
      <w:r w:rsidRPr="00E03F81">
        <w:rPr>
          <w:rFonts w:ascii="Arial" w:eastAsia="Calibri" w:hAnsi="Arial" w:cs="Arial"/>
          <w:position w:val="1"/>
          <w:sz w:val="20"/>
        </w:rPr>
        <w:t>:</w:t>
      </w:r>
      <w:r w:rsidRPr="00E03F81">
        <w:rPr>
          <w:rFonts w:ascii="Arial" w:eastAsia="Calibri" w:hAnsi="Arial" w:cs="Arial"/>
          <w:spacing w:val="-6"/>
          <w:position w:val="1"/>
          <w:sz w:val="20"/>
        </w:rPr>
        <w:t xml:space="preserve"> </w:t>
      </w:r>
      <w:r w:rsidRPr="00E03F81">
        <w:rPr>
          <w:rFonts w:ascii="Arial" w:eastAsia="Calibri" w:hAnsi="Arial" w:cs="Arial"/>
          <w:spacing w:val="-4"/>
          <w:position w:val="1"/>
          <w:sz w:val="20"/>
        </w:rPr>
        <w:t>P</w:t>
      </w:r>
      <w:r w:rsidRPr="00E03F81">
        <w:rPr>
          <w:rFonts w:ascii="Arial" w:eastAsia="Calibri" w:hAnsi="Arial" w:cs="Arial"/>
          <w:position w:val="1"/>
          <w:sz w:val="20"/>
        </w:rPr>
        <w:t>o</w:t>
      </w:r>
      <w:r w:rsidRPr="00E03F81">
        <w:rPr>
          <w:rFonts w:ascii="Arial" w:eastAsia="Calibri" w:hAnsi="Arial" w:cs="Arial"/>
          <w:spacing w:val="-2"/>
          <w:position w:val="1"/>
          <w:sz w:val="20"/>
        </w:rPr>
        <w:t>s</w:t>
      </w:r>
      <w:r w:rsidRPr="00E03F81">
        <w:rPr>
          <w:rFonts w:ascii="Arial" w:eastAsia="Calibri" w:hAnsi="Arial" w:cs="Arial"/>
          <w:position w:val="1"/>
          <w:sz w:val="20"/>
        </w:rPr>
        <w:t>t</w:t>
      </w:r>
      <w:r w:rsidRPr="00E03F81">
        <w:rPr>
          <w:rFonts w:ascii="Arial" w:eastAsia="Calibri" w:hAnsi="Arial" w:cs="Arial"/>
          <w:spacing w:val="-2"/>
          <w:position w:val="1"/>
          <w:sz w:val="20"/>
        </w:rPr>
        <w:t xml:space="preserve"> </w:t>
      </w:r>
      <w:r w:rsidRPr="00E03F81">
        <w:rPr>
          <w:rFonts w:ascii="Arial" w:eastAsia="Calibri" w:hAnsi="Arial" w:cs="Arial"/>
          <w:position w:val="1"/>
          <w:sz w:val="20"/>
        </w:rPr>
        <w:t>P</w:t>
      </w:r>
      <w:r w:rsidRPr="00E03F81">
        <w:rPr>
          <w:rFonts w:ascii="Arial" w:eastAsia="Calibri" w:hAnsi="Arial" w:cs="Arial"/>
          <w:spacing w:val="-4"/>
          <w:position w:val="1"/>
          <w:sz w:val="20"/>
        </w:rPr>
        <w:t>r</w:t>
      </w:r>
      <w:r w:rsidRPr="00E03F81">
        <w:rPr>
          <w:rFonts w:ascii="Arial" w:eastAsia="Calibri" w:hAnsi="Arial" w:cs="Arial"/>
          <w:position w:val="1"/>
          <w:sz w:val="20"/>
        </w:rPr>
        <w:t>o</w:t>
      </w:r>
      <w:r w:rsidRPr="00E03F81">
        <w:rPr>
          <w:rFonts w:ascii="Arial" w:eastAsia="Calibri" w:hAnsi="Arial" w:cs="Arial"/>
          <w:spacing w:val="-2"/>
          <w:position w:val="1"/>
          <w:sz w:val="20"/>
        </w:rPr>
        <w:t>s</w:t>
      </w:r>
      <w:r w:rsidRPr="00E03F81">
        <w:rPr>
          <w:rFonts w:ascii="Arial" w:eastAsia="Calibri" w:hAnsi="Arial" w:cs="Arial"/>
          <w:spacing w:val="-3"/>
          <w:position w:val="1"/>
          <w:sz w:val="20"/>
        </w:rPr>
        <w:t>t</w:t>
      </w:r>
      <w:r w:rsidRPr="00E03F81">
        <w:rPr>
          <w:rFonts w:ascii="Arial" w:eastAsia="Calibri" w:hAnsi="Arial" w:cs="Arial"/>
          <w:spacing w:val="-2"/>
          <w:position w:val="1"/>
          <w:sz w:val="20"/>
        </w:rPr>
        <w:t>at</w:t>
      </w:r>
      <w:r w:rsidRPr="00E03F81">
        <w:rPr>
          <w:rFonts w:ascii="Arial" w:eastAsia="Calibri" w:hAnsi="Arial" w:cs="Arial"/>
          <w:position w:val="1"/>
          <w:sz w:val="20"/>
        </w:rPr>
        <w:t>ec</w:t>
      </w:r>
      <w:r w:rsidRPr="00E03F81">
        <w:rPr>
          <w:rFonts w:ascii="Arial" w:eastAsia="Calibri" w:hAnsi="Arial" w:cs="Arial"/>
          <w:spacing w:val="-2"/>
          <w:position w:val="1"/>
          <w:sz w:val="20"/>
        </w:rPr>
        <w:t>t</w:t>
      </w:r>
      <w:r w:rsidRPr="00E03F81">
        <w:rPr>
          <w:rFonts w:ascii="Arial" w:eastAsia="Calibri" w:hAnsi="Arial" w:cs="Arial"/>
          <w:position w:val="1"/>
          <w:sz w:val="20"/>
        </w:rPr>
        <w:t>o</w:t>
      </w:r>
      <w:r w:rsidRPr="00E03F81">
        <w:rPr>
          <w:rFonts w:ascii="Arial" w:eastAsia="Calibri" w:hAnsi="Arial" w:cs="Arial"/>
          <w:spacing w:val="-4"/>
          <w:position w:val="1"/>
          <w:sz w:val="20"/>
        </w:rPr>
        <w:t>m</w:t>
      </w:r>
      <w:r w:rsidRPr="00E03F81">
        <w:rPr>
          <w:rFonts w:ascii="Arial" w:eastAsia="Calibri" w:hAnsi="Arial" w:cs="Arial"/>
          <w:position w:val="1"/>
          <w:sz w:val="20"/>
        </w:rPr>
        <w:t>y</w:t>
      </w:r>
      <w:r w:rsidRPr="00E03F81">
        <w:rPr>
          <w:rFonts w:ascii="Arial" w:eastAsia="Calibri" w:hAnsi="Arial" w:cs="Arial"/>
          <w:spacing w:val="-9"/>
          <w:position w:val="1"/>
          <w:sz w:val="20"/>
        </w:rPr>
        <w:t xml:space="preserve"> </w:t>
      </w:r>
      <w:r w:rsidRPr="00E03F81">
        <w:rPr>
          <w:rFonts w:ascii="Arial" w:eastAsia="Calibri" w:hAnsi="Arial" w:cs="Arial"/>
          <w:position w:val="1"/>
          <w:sz w:val="20"/>
        </w:rPr>
        <w:t xml:space="preserve">Incontinence </w:t>
      </w:r>
      <w:r w:rsidRPr="00E03F81">
        <w:rPr>
          <w:rFonts w:ascii="Arial" w:eastAsia="Calibri" w:hAnsi="Arial" w:cs="Arial"/>
          <w:spacing w:val="-8"/>
          <w:w w:val="99"/>
          <w:position w:val="1"/>
          <w:sz w:val="20"/>
        </w:rPr>
        <w:t>W</w:t>
      </w:r>
      <w:r w:rsidRPr="00E03F81">
        <w:rPr>
          <w:rFonts w:ascii="Arial" w:eastAsia="Calibri" w:hAnsi="Arial" w:cs="Arial"/>
          <w:position w:val="1"/>
          <w:sz w:val="20"/>
        </w:rPr>
        <w:t>aiting Times</w:t>
      </w:r>
    </w:p>
    <w:p w14:paraId="009301C6" w14:textId="77777777" w:rsidR="00FD06B5" w:rsidRPr="00E03F81" w:rsidRDefault="00FD06B5" w:rsidP="00FD06B5">
      <w:pPr>
        <w:spacing w:before="11" w:after="0" w:line="240" w:lineRule="exact"/>
        <w:rPr>
          <w:rFonts w:ascii="Arial" w:hAnsi="Arial" w:cs="Arial"/>
          <w:szCs w:val="24"/>
        </w:rPr>
      </w:pPr>
    </w:p>
    <w:p w14:paraId="22B7B31E" w14:textId="77777777" w:rsidR="00FD06B5" w:rsidRPr="00E03F81" w:rsidRDefault="00FD06B5" w:rsidP="00FD06B5">
      <w:pPr>
        <w:spacing w:after="0" w:line="240" w:lineRule="auto"/>
        <w:ind w:left="557" w:right="-20"/>
        <w:rPr>
          <w:rFonts w:ascii="Arial" w:eastAsia="Calibri" w:hAnsi="Arial" w:cs="Arial"/>
          <w:sz w:val="20"/>
        </w:rPr>
      </w:pPr>
      <w:r w:rsidRPr="00E03F81">
        <w:rPr>
          <w:rFonts w:ascii="Arial" w:eastAsia="Calibri" w:hAnsi="Arial" w:cs="Arial"/>
          <w:b/>
          <w:bCs/>
          <w:sz w:val="20"/>
        </w:rPr>
        <w:t>Autho</w:t>
      </w:r>
      <w:r w:rsidRPr="00E03F81">
        <w:rPr>
          <w:rFonts w:ascii="Arial" w:eastAsia="Calibri" w:hAnsi="Arial" w:cs="Arial"/>
          <w:b/>
          <w:bCs/>
          <w:spacing w:val="-3"/>
          <w:sz w:val="20"/>
        </w:rPr>
        <w:t>r</w:t>
      </w:r>
      <w:r w:rsidRPr="00E03F81">
        <w:rPr>
          <w:rFonts w:ascii="Arial" w:eastAsia="Calibri" w:hAnsi="Arial" w:cs="Arial"/>
          <w:b/>
          <w:bCs/>
          <w:sz w:val="20"/>
        </w:rPr>
        <w:t>s</w:t>
      </w:r>
      <w:r w:rsidRPr="00E03F81">
        <w:rPr>
          <w:rFonts w:ascii="Arial" w:eastAsia="Calibri" w:hAnsi="Arial" w:cs="Arial"/>
          <w:sz w:val="20"/>
        </w:rPr>
        <w:t>:</w:t>
      </w:r>
    </w:p>
    <w:p w14:paraId="7C5F437D"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spacing w:val="-5"/>
          <w:position w:val="1"/>
          <w:sz w:val="20"/>
        </w:rPr>
        <w:t>R</w:t>
      </w:r>
      <w:r w:rsidRPr="00E03F81">
        <w:rPr>
          <w:rFonts w:ascii="Arial" w:eastAsia="Calibri" w:hAnsi="Arial" w:cs="Arial"/>
          <w:position w:val="1"/>
          <w:sz w:val="20"/>
        </w:rPr>
        <w:t>obertson</w:t>
      </w:r>
      <w:r w:rsidRPr="00E03F81">
        <w:rPr>
          <w:rFonts w:ascii="Arial" w:eastAsia="Calibri" w:hAnsi="Arial" w:cs="Arial"/>
          <w:spacing w:val="-3"/>
          <w:position w:val="1"/>
          <w:sz w:val="20"/>
        </w:rPr>
        <w:t xml:space="preserve"> </w:t>
      </w:r>
      <w:r w:rsidRPr="00E03F81">
        <w:rPr>
          <w:rFonts w:ascii="Arial" w:eastAsia="Calibri" w:hAnsi="Arial" w:cs="Arial"/>
          <w:position w:val="1"/>
          <w:sz w:val="20"/>
        </w:rPr>
        <w:t>S,</w:t>
      </w:r>
      <w:r w:rsidRPr="00E03F81">
        <w:rPr>
          <w:rFonts w:ascii="Arial" w:eastAsia="Calibri" w:hAnsi="Arial" w:cs="Arial"/>
          <w:spacing w:val="-1"/>
          <w:position w:val="1"/>
          <w:sz w:val="20"/>
        </w:rPr>
        <w:t xml:space="preserve"> </w:t>
      </w:r>
      <w:r w:rsidRPr="00E03F81">
        <w:rPr>
          <w:rFonts w:ascii="Arial" w:eastAsia="Calibri" w:hAnsi="Arial" w:cs="Arial"/>
          <w:position w:val="1"/>
          <w:sz w:val="20"/>
        </w:rPr>
        <w:t>Mor</w:t>
      </w:r>
      <w:r w:rsidRPr="00E03F81">
        <w:rPr>
          <w:rFonts w:ascii="Arial" w:eastAsia="Calibri" w:hAnsi="Arial" w:cs="Arial"/>
          <w:spacing w:val="-2"/>
          <w:position w:val="1"/>
          <w:sz w:val="20"/>
        </w:rPr>
        <w:t>t</w:t>
      </w:r>
      <w:r w:rsidRPr="00E03F81">
        <w:rPr>
          <w:rFonts w:ascii="Arial" w:eastAsia="Calibri" w:hAnsi="Arial" w:cs="Arial"/>
          <w:position w:val="1"/>
          <w:sz w:val="20"/>
        </w:rPr>
        <w:t>on</w:t>
      </w:r>
      <w:r w:rsidRPr="00E03F81">
        <w:rPr>
          <w:rFonts w:ascii="Arial" w:eastAsia="Calibri" w:hAnsi="Arial" w:cs="Arial"/>
          <w:spacing w:val="-2"/>
          <w:position w:val="1"/>
          <w:sz w:val="20"/>
        </w:rPr>
        <w:t xml:space="preserve"> </w:t>
      </w:r>
      <w:r w:rsidRPr="00E03F81">
        <w:rPr>
          <w:rFonts w:ascii="Arial" w:eastAsia="Calibri" w:hAnsi="Arial" w:cs="Arial"/>
          <w:position w:val="1"/>
          <w:sz w:val="20"/>
        </w:rPr>
        <w:t>H,</w:t>
      </w:r>
      <w:r w:rsidRPr="00E03F81">
        <w:rPr>
          <w:rFonts w:ascii="Arial" w:eastAsia="Calibri" w:hAnsi="Arial" w:cs="Arial"/>
          <w:spacing w:val="-2"/>
          <w:position w:val="1"/>
          <w:sz w:val="20"/>
        </w:rPr>
        <w:t xml:space="preserve"> </w:t>
      </w:r>
      <w:r w:rsidRPr="00E03F81">
        <w:rPr>
          <w:rFonts w:ascii="Arial" w:eastAsia="Calibri" w:hAnsi="Arial" w:cs="Arial"/>
          <w:position w:val="1"/>
          <w:sz w:val="20"/>
        </w:rPr>
        <w:t>Ha</w:t>
      </w:r>
      <w:r w:rsidRPr="00E03F81">
        <w:rPr>
          <w:rFonts w:ascii="Arial" w:eastAsia="Calibri" w:hAnsi="Arial" w:cs="Arial"/>
          <w:spacing w:val="-3"/>
          <w:position w:val="1"/>
          <w:sz w:val="20"/>
        </w:rPr>
        <w:t>r</w:t>
      </w:r>
      <w:r w:rsidRPr="00E03F81">
        <w:rPr>
          <w:rFonts w:ascii="Arial" w:eastAsia="Calibri" w:hAnsi="Arial" w:cs="Arial"/>
          <w:position w:val="1"/>
          <w:sz w:val="20"/>
        </w:rPr>
        <w:t>ding</w:t>
      </w:r>
      <w:r w:rsidRPr="00E03F81">
        <w:rPr>
          <w:rFonts w:ascii="Arial" w:eastAsia="Calibri" w:hAnsi="Arial" w:cs="Arial"/>
          <w:spacing w:val="-4"/>
          <w:position w:val="1"/>
          <w:sz w:val="20"/>
        </w:rPr>
        <w:t xml:space="preserve"> </w:t>
      </w:r>
      <w:r w:rsidRPr="00E03F81">
        <w:rPr>
          <w:rFonts w:ascii="Arial" w:eastAsia="Calibri" w:hAnsi="Arial" w:cs="Arial"/>
          <w:position w:val="1"/>
          <w:sz w:val="20"/>
        </w:rPr>
        <w:t>C</w:t>
      </w:r>
    </w:p>
    <w:p w14:paraId="6DAD0396" w14:textId="77777777" w:rsidR="00FD06B5" w:rsidRPr="00E03F81" w:rsidRDefault="00FD06B5" w:rsidP="00FD06B5">
      <w:pPr>
        <w:spacing w:before="11" w:after="0" w:line="240" w:lineRule="exact"/>
        <w:rPr>
          <w:rFonts w:ascii="Arial" w:hAnsi="Arial" w:cs="Arial"/>
          <w:szCs w:val="24"/>
        </w:rPr>
      </w:pPr>
    </w:p>
    <w:p w14:paraId="216F8CC0" w14:textId="77777777" w:rsidR="00FD06B5" w:rsidRPr="00E03F81" w:rsidRDefault="00FD06B5" w:rsidP="00FD06B5">
      <w:pPr>
        <w:spacing w:after="0" w:line="240" w:lineRule="auto"/>
        <w:ind w:left="557" w:right="-20"/>
        <w:rPr>
          <w:rFonts w:ascii="Arial" w:eastAsia="Calibri" w:hAnsi="Arial" w:cs="Arial"/>
          <w:sz w:val="20"/>
        </w:rPr>
      </w:pPr>
      <w:r w:rsidRPr="00E03F81">
        <w:rPr>
          <w:rFonts w:ascii="Arial" w:eastAsia="Calibri" w:hAnsi="Arial" w:cs="Arial"/>
          <w:b/>
          <w:bCs/>
          <w:sz w:val="20"/>
        </w:rPr>
        <w:t>Aims</w:t>
      </w:r>
      <w:r w:rsidRPr="00E03F81">
        <w:rPr>
          <w:rFonts w:ascii="Arial" w:eastAsia="Calibri" w:hAnsi="Arial" w:cs="Arial"/>
          <w:sz w:val="20"/>
        </w:rPr>
        <w:t>:</w:t>
      </w:r>
    </w:p>
    <w:p w14:paraId="4F7773F2"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spacing w:val="-20"/>
          <w:position w:val="1"/>
          <w:sz w:val="20"/>
        </w:rPr>
        <w:t>T</w:t>
      </w:r>
      <w:r w:rsidRPr="00E03F81">
        <w:rPr>
          <w:rFonts w:ascii="Arial" w:eastAsia="Calibri" w:hAnsi="Arial" w:cs="Arial"/>
          <w:position w:val="1"/>
          <w:sz w:val="20"/>
        </w:rPr>
        <w:t xml:space="preserve">o </w:t>
      </w:r>
      <w:r w:rsidRPr="00E03F81">
        <w:rPr>
          <w:rFonts w:ascii="Arial" w:eastAsia="Calibri" w:hAnsi="Arial" w:cs="Arial"/>
          <w:spacing w:val="-1"/>
          <w:position w:val="1"/>
          <w:sz w:val="20"/>
        </w:rPr>
        <w:t>e</w:t>
      </w:r>
      <w:r w:rsidRPr="00E03F81">
        <w:rPr>
          <w:rFonts w:ascii="Arial" w:eastAsia="Calibri" w:hAnsi="Arial" w:cs="Arial"/>
          <w:spacing w:val="-3"/>
          <w:position w:val="1"/>
          <w:sz w:val="20"/>
        </w:rPr>
        <w:t>v</w:t>
      </w:r>
      <w:r w:rsidRPr="00E03F81">
        <w:rPr>
          <w:rFonts w:ascii="Arial" w:eastAsia="Calibri" w:hAnsi="Arial" w:cs="Arial"/>
          <w:position w:val="1"/>
          <w:sz w:val="20"/>
        </w:rPr>
        <w:t>alu</w:t>
      </w:r>
      <w:r w:rsidRPr="00E03F81">
        <w:rPr>
          <w:rFonts w:ascii="Arial" w:eastAsia="Calibri" w:hAnsi="Arial" w:cs="Arial"/>
          <w:spacing w:val="-2"/>
          <w:position w:val="1"/>
          <w:sz w:val="20"/>
        </w:rPr>
        <w:t>at</w:t>
      </w:r>
      <w:r w:rsidRPr="00E03F81">
        <w:rPr>
          <w:rFonts w:ascii="Arial" w:eastAsia="Calibri" w:hAnsi="Arial" w:cs="Arial"/>
          <w:position w:val="1"/>
          <w:sz w:val="20"/>
        </w:rPr>
        <w:t>e</w:t>
      </w:r>
      <w:r w:rsidRPr="00E03F81">
        <w:rPr>
          <w:rFonts w:ascii="Arial" w:eastAsia="Calibri" w:hAnsi="Arial" w:cs="Arial"/>
          <w:spacing w:val="-4"/>
          <w:position w:val="1"/>
          <w:sz w:val="20"/>
        </w:rPr>
        <w:t xml:space="preserve"> </w:t>
      </w:r>
      <w:r w:rsidRPr="00E03F81">
        <w:rPr>
          <w:rFonts w:ascii="Arial" w:eastAsia="Calibri" w:hAnsi="Arial" w:cs="Arial"/>
          <w:position w:val="1"/>
          <w:sz w:val="20"/>
        </w:rPr>
        <w:t>the</w:t>
      </w:r>
      <w:r w:rsidRPr="00E03F81">
        <w:rPr>
          <w:rFonts w:ascii="Arial" w:eastAsia="Calibri" w:hAnsi="Arial" w:cs="Arial"/>
          <w:spacing w:val="-1"/>
          <w:position w:val="1"/>
          <w:sz w:val="20"/>
        </w:rPr>
        <w:t xml:space="preserve"> </w:t>
      </w:r>
      <w:proofErr w:type="spellStart"/>
      <w:r w:rsidRPr="00E03F81">
        <w:rPr>
          <w:rFonts w:ascii="Arial" w:hAnsi="Arial" w:cs="Arial"/>
          <w:sz w:val="20"/>
        </w:rPr>
        <w:t>ti</w:t>
      </w:r>
      <w:proofErr w:type="spellEnd"/>
      <w:r w:rsidRPr="00E03F81">
        <w:rPr>
          <w:rFonts w:ascii="Arial" w:eastAsia="Calibri" w:hAnsi="Arial" w:cs="Arial"/>
          <w:w w:val="99"/>
          <w:position w:val="1"/>
          <w:sz w:val="20"/>
        </w:rPr>
        <w:t>me</w:t>
      </w:r>
      <w:r w:rsidRPr="00E03F81">
        <w:rPr>
          <w:rFonts w:ascii="Arial" w:eastAsia="Calibri" w:hAnsi="Arial" w:cs="Arial"/>
          <w:position w:val="1"/>
          <w:sz w:val="20"/>
        </w:rPr>
        <w:t xml:space="preserve"> i</w:t>
      </w:r>
      <w:r w:rsidRPr="00E03F81">
        <w:rPr>
          <w:rFonts w:ascii="Arial" w:eastAsia="Calibri" w:hAnsi="Arial" w:cs="Arial"/>
          <w:spacing w:val="-2"/>
          <w:position w:val="1"/>
          <w:sz w:val="20"/>
        </w:rPr>
        <w:t>nt</w:t>
      </w:r>
      <w:r w:rsidRPr="00E03F81">
        <w:rPr>
          <w:rFonts w:ascii="Arial" w:eastAsia="Calibri" w:hAnsi="Arial" w:cs="Arial"/>
          <w:position w:val="1"/>
          <w:sz w:val="20"/>
        </w:rPr>
        <w:t>e</w:t>
      </w:r>
      <w:r w:rsidRPr="00E03F81">
        <w:rPr>
          <w:rFonts w:ascii="Arial" w:eastAsia="Calibri" w:hAnsi="Arial" w:cs="Arial"/>
          <w:spacing w:val="2"/>
          <w:position w:val="1"/>
          <w:sz w:val="20"/>
        </w:rPr>
        <w:t>r</w:t>
      </w:r>
      <w:r w:rsidRPr="00E03F81">
        <w:rPr>
          <w:rFonts w:ascii="Arial" w:eastAsia="Calibri" w:hAnsi="Arial" w:cs="Arial"/>
          <w:spacing w:val="-3"/>
          <w:position w:val="1"/>
          <w:sz w:val="20"/>
        </w:rPr>
        <w:t>v</w:t>
      </w:r>
      <w:r w:rsidRPr="00E03F81">
        <w:rPr>
          <w:rFonts w:ascii="Arial" w:eastAsia="Calibri" w:hAnsi="Arial" w:cs="Arial"/>
          <w:position w:val="1"/>
          <w:sz w:val="20"/>
        </w:rPr>
        <w:t>al</w:t>
      </w:r>
      <w:r w:rsidRPr="00E03F81">
        <w:rPr>
          <w:rFonts w:ascii="Arial" w:eastAsia="Calibri" w:hAnsi="Arial" w:cs="Arial"/>
          <w:spacing w:val="-4"/>
          <w:position w:val="1"/>
          <w:sz w:val="20"/>
        </w:rPr>
        <w:t xml:space="preserve"> </w:t>
      </w:r>
      <w:r w:rsidRPr="00E03F81">
        <w:rPr>
          <w:rFonts w:ascii="Arial" w:eastAsia="Calibri" w:hAnsi="Arial" w:cs="Arial"/>
          <w:position w:val="1"/>
          <w:sz w:val="20"/>
        </w:rPr>
        <w:t>b</w:t>
      </w:r>
      <w:r w:rsidRPr="00E03F81">
        <w:rPr>
          <w:rFonts w:ascii="Arial" w:eastAsia="Calibri" w:hAnsi="Arial" w:cs="Arial"/>
          <w:spacing w:val="-1"/>
          <w:position w:val="1"/>
          <w:sz w:val="20"/>
        </w:rPr>
        <w:t>e</w:t>
      </w:r>
      <w:r w:rsidRPr="00E03F81">
        <w:rPr>
          <w:rFonts w:ascii="Arial" w:eastAsia="Calibri" w:hAnsi="Arial" w:cs="Arial"/>
          <w:position w:val="1"/>
          <w:sz w:val="20"/>
        </w:rPr>
        <w:t>t</w:t>
      </w:r>
      <w:r w:rsidRPr="00E03F81">
        <w:rPr>
          <w:rFonts w:ascii="Arial" w:eastAsia="Calibri" w:hAnsi="Arial" w:cs="Arial"/>
          <w:spacing w:val="-2"/>
          <w:position w:val="1"/>
          <w:sz w:val="20"/>
        </w:rPr>
        <w:t>w</w:t>
      </w:r>
      <w:r w:rsidRPr="00E03F81">
        <w:rPr>
          <w:rFonts w:ascii="Arial" w:eastAsia="Calibri" w:hAnsi="Arial" w:cs="Arial"/>
          <w:position w:val="1"/>
          <w:sz w:val="20"/>
        </w:rPr>
        <w:t>een</w:t>
      </w:r>
      <w:r w:rsidRPr="00E03F81">
        <w:rPr>
          <w:rFonts w:ascii="Arial" w:eastAsia="Calibri" w:hAnsi="Arial" w:cs="Arial"/>
          <w:spacing w:val="-6"/>
          <w:position w:val="1"/>
          <w:sz w:val="20"/>
        </w:rPr>
        <w:t xml:space="preserve"> </w:t>
      </w:r>
      <w:r w:rsidRPr="00E03F81">
        <w:rPr>
          <w:rFonts w:ascii="Arial" w:eastAsia="Calibri" w:hAnsi="Arial" w:cs="Arial"/>
          <w:position w:val="1"/>
          <w:sz w:val="20"/>
        </w:rPr>
        <w:t>prima</w:t>
      </w:r>
      <w:r w:rsidRPr="00E03F81">
        <w:rPr>
          <w:rFonts w:ascii="Arial" w:eastAsia="Calibri" w:hAnsi="Arial" w:cs="Arial"/>
          <w:spacing w:val="1"/>
          <w:position w:val="1"/>
          <w:sz w:val="20"/>
        </w:rPr>
        <w:t>r</w:t>
      </w:r>
      <w:r w:rsidRPr="00E03F81">
        <w:rPr>
          <w:rFonts w:ascii="Arial" w:eastAsia="Calibri" w:hAnsi="Arial" w:cs="Arial"/>
          <w:position w:val="1"/>
          <w:sz w:val="20"/>
        </w:rPr>
        <w:t>y</w:t>
      </w:r>
      <w:r w:rsidRPr="00E03F81">
        <w:rPr>
          <w:rFonts w:ascii="Arial" w:eastAsia="Calibri" w:hAnsi="Arial" w:cs="Arial"/>
          <w:spacing w:val="-5"/>
          <w:position w:val="1"/>
          <w:sz w:val="20"/>
        </w:rPr>
        <w:t xml:space="preserve"> </w:t>
      </w:r>
      <w:r w:rsidRPr="00E03F81">
        <w:rPr>
          <w:rFonts w:ascii="Arial" w:eastAsia="Calibri" w:hAnsi="Arial" w:cs="Arial"/>
          <w:position w:val="1"/>
          <w:sz w:val="20"/>
        </w:rPr>
        <w:t>p</w:t>
      </w:r>
      <w:r w:rsidRPr="00E03F81">
        <w:rPr>
          <w:rFonts w:ascii="Arial" w:eastAsia="Calibri" w:hAnsi="Arial" w:cs="Arial"/>
          <w:spacing w:val="-4"/>
          <w:position w:val="1"/>
          <w:sz w:val="20"/>
        </w:rPr>
        <w:t>r</w:t>
      </w:r>
      <w:r w:rsidRPr="00E03F81">
        <w:rPr>
          <w:rFonts w:ascii="Arial" w:eastAsia="Calibri" w:hAnsi="Arial" w:cs="Arial"/>
          <w:position w:val="1"/>
          <w:sz w:val="20"/>
        </w:rPr>
        <w:t>o</w:t>
      </w:r>
      <w:r w:rsidRPr="00E03F81">
        <w:rPr>
          <w:rFonts w:ascii="Arial" w:eastAsia="Calibri" w:hAnsi="Arial" w:cs="Arial"/>
          <w:spacing w:val="-2"/>
          <w:position w:val="1"/>
          <w:sz w:val="20"/>
        </w:rPr>
        <w:t>s</w:t>
      </w:r>
      <w:r w:rsidRPr="00E03F81">
        <w:rPr>
          <w:rFonts w:ascii="Arial" w:eastAsia="Calibri" w:hAnsi="Arial" w:cs="Arial"/>
          <w:spacing w:val="-3"/>
          <w:position w:val="1"/>
          <w:sz w:val="20"/>
        </w:rPr>
        <w:t>t</w:t>
      </w:r>
      <w:r w:rsidRPr="00E03F81">
        <w:rPr>
          <w:rFonts w:ascii="Arial" w:eastAsia="Calibri" w:hAnsi="Arial" w:cs="Arial"/>
          <w:spacing w:val="-2"/>
          <w:position w:val="1"/>
          <w:sz w:val="20"/>
        </w:rPr>
        <w:t>at</w:t>
      </w:r>
      <w:r w:rsidRPr="00E03F81">
        <w:rPr>
          <w:rFonts w:ascii="Arial" w:eastAsia="Calibri" w:hAnsi="Arial" w:cs="Arial"/>
          <w:position w:val="1"/>
          <w:sz w:val="20"/>
        </w:rPr>
        <w:t>e</w:t>
      </w:r>
      <w:r w:rsidRPr="00E03F81">
        <w:rPr>
          <w:rFonts w:ascii="Arial" w:eastAsia="Calibri" w:hAnsi="Arial" w:cs="Arial"/>
          <w:spacing w:val="-3"/>
          <w:position w:val="1"/>
          <w:sz w:val="20"/>
        </w:rPr>
        <w:t xml:space="preserve"> </w:t>
      </w:r>
      <w:r w:rsidRPr="00E03F81">
        <w:rPr>
          <w:rFonts w:ascii="Arial" w:eastAsia="Calibri" w:hAnsi="Arial" w:cs="Arial"/>
          <w:position w:val="1"/>
          <w:sz w:val="20"/>
        </w:rPr>
        <w:t>su</w:t>
      </w:r>
      <w:r w:rsidRPr="00E03F81">
        <w:rPr>
          <w:rFonts w:ascii="Arial" w:eastAsia="Calibri" w:hAnsi="Arial" w:cs="Arial"/>
          <w:spacing w:val="-3"/>
          <w:position w:val="1"/>
          <w:sz w:val="20"/>
        </w:rPr>
        <w:t>r</w:t>
      </w:r>
      <w:r w:rsidRPr="00E03F81">
        <w:rPr>
          <w:rFonts w:ascii="Arial" w:eastAsia="Calibri" w:hAnsi="Arial" w:cs="Arial"/>
          <w:spacing w:val="-2"/>
          <w:position w:val="1"/>
          <w:sz w:val="20"/>
        </w:rPr>
        <w:t>g</w:t>
      </w:r>
      <w:r w:rsidRPr="00E03F81">
        <w:rPr>
          <w:rFonts w:ascii="Arial" w:eastAsia="Calibri" w:hAnsi="Arial" w:cs="Arial"/>
          <w:position w:val="1"/>
          <w:sz w:val="20"/>
        </w:rPr>
        <w:t>e</w:t>
      </w:r>
      <w:r w:rsidRPr="00E03F81">
        <w:rPr>
          <w:rFonts w:ascii="Arial" w:eastAsia="Calibri" w:hAnsi="Arial" w:cs="Arial"/>
          <w:spacing w:val="1"/>
          <w:position w:val="1"/>
          <w:sz w:val="20"/>
        </w:rPr>
        <w:t>r</w:t>
      </w:r>
      <w:r w:rsidRPr="00E03F81">
        <w:rPr>
          <w:rFonts w:ascii="Arial" w:eastAsia="Calibri" w:hAnsi="Arial" w:cs="Arial"/>
          <w:position w:val="1"/>
          <w:sz w:val="20"/>
        </w:rPr>
        <w:t>y</w:t>
      </w:r>
      <w:r w:rsidRPr="00E03F81">
        <w:rPr>
          <w:rFonts w:ascii="Arial" w:eastAsia="Calibri" w:hAnsi="Arial" w:cs="Arial"/>
          <w:spacing w:val="-5"/>
          <w:position w:val="1"/>
          <w:sz w:val="20"/>
        </w:rPr>
        <w:t xml:space="preserve"> </w:t>
      </w:r>
      <w:r w:rsidRPr="00E03F81">
        <w:rPr>
          <w:rFonts w:ascii="Arial" w:eastAsia="Calibri" w:hAnsi="Arial" w:cs="Arial"/>
          <w:spacing w:val="-2"/>
          <w:position w:val="1"/>
          <w:sz w:val="20"/>
        </w:rPr>
        <w:t>t</w:t>
      </w:r>
      <w:r w:rsidRPr="00E03F81">
        <w:rPr>
          <w:rFonts w:ascii="Arial" w:eastAsia="Calibri" w:hAnsi="Arial" w:cs="Arial"/>
          <w:position w:val="1"/>
          <w:sz w:val="20"/>
        </w:rPr>
        <w:t>o</w:t>
      </w:r>
      <w:r w:rsidRPr="00E03F81">
        <w:rPr>
          <w:rFonts w:ascii="Arial" w:eastAsia="Calibri" w:hAnsi="Arial" w:cs="Arial"/>
          <w:spacing w:val="-1"/>
          <w:position w:val="1"/>
          <w:sz w:val="20"/>
        </w:rPr>
        <w:t xml:space="preserve"> </w:t>
      </w:r>
      <w:r w:rsidRPr="00E03F81">
        <w:rPr>
          <w:rFonts w:ascii="Arial" w:eastAsia="Calibri" w:hAnsi="Arial" w:cs="Arial"/>
          <w:position w:val="1"/>
          <w:sz w:val="20"/>
        </w:rPr>
        <w:t>ﬁ</w:t>
      </w:r>
      <w:r w:rsidRPr="00E03F81">
        <w:rPr>
          <w:rFonts w:ascii="Arial" w:eastAsia="Calibri" w:hAnsi="Arial" w:cs="Arial"/>
          <w:spacing w:val="-4"/>
          <w:position w:val="1"/>
          <w:sz w:val="20"/>
        </w:rPr>
        <w:t>r</w:t>
      </w:r>
      <w:r w:rsidRPr="00E03F81">
        <w:rPr>
          <w:rFonts w:ascii="Arial" w:eastAsia="Calibri" w:hAnsi="Arial" w:cs="Arial"/>
          <w:spacing w:val="-2"/>
          <w:position w:val="1"/>
          <w:sz w:val="20"/>
        </w:rPr>
        <w:t>s</w:t>
      </w:r>
      <w:r w:rsidRPr="00E03F81">
        <w:rPr>
          <w:rFonts w:ascii="Arial" w:eastAsia="Calibri" w:hAnsi="Arial" w:cs="Arial"/>
          <w:position w:val="1"/>
          <w:sz w:val="20"/>
        </w:rPr>
        <w:t>t</w:t>
      </w:r>
      <w:r w:rsidRPr="00E03F81">
        <w:rPr>
          <w:rFonts w:ascii="Arial" w:eastAsia="Calibri" w:hAnsi="Arial" w:cs="Arial"/>
          <w:spacing w:val="-2"/>
          <w:position w:val="1"/>
          <w:sz w:val="20"/>
        </w:rPr>
        <w:t xml:space="preserve"> </w:t>
      </w:r>
      <w:r w:rsidRPr="00E03F81">
        <w:rPr>
          <w:rFonts w:ascii="Arial" w:eastAsia="Calibri" w:hAnsi="Arial" w:cs="Arial"/>
          <w:position w:val="1"/>
          <w:sz w:val="20"/>
        </w:rPr>
        <w:t>assessme</w:t>
      </w:r>
      <w:r w:rsidRPr="00E03F81">
        <w:rPr>
          <w:rFonts w:ascii="Arial" w:eastAsia="Calibri" w:hAnsi="Arial" w:cs="Arial"/>
          <w:spacing w:val="-2"/>
          <w:position w:val="1"/>
          <w:sz w:val="20"/>
        </w:rPr>
        <w:t>n</w:t>
      </w:r>
      <w:r w:rsidRPr="00E03F81">
        <w:rPr>
          <w:rFonts w:ascii="Arial" w:eastAsia="Calibri" w:hAnsi="Arial" w:cs="Arial"/>
          <w:position w:val="1"/>
          <w:sz w:val="20"/>
        </w:rPr>
        <w:t>t</w:t>
      </w:r>
      <w:r w:rsidRPr="00E03F81">
        <w:rPr>
          <w:rFonts w:ascii="Arial" w:eastAsia="Calibri" w:hAnsi="Arial" w:cs="Arial"/>
          <w:spacing w:val="-5"/>
          <w:position w:val="1"/>
          <w:sz w:val="20"/>
        </w:rPr>
        <w:t xml:space="preserve"> </w:t>
      </w:r>
      <w:r w:rsidRPr="00E03F81">
        <w:rPr>
          <w:rFonts w:ascii="Arial" w:eastAsia="Calibri" w:hAnsi="Arial" w:cs="Arial"/>
          <w:position w:val="1"/>
          <w:sz w:val="20"/>
        </w:rPr>
        <w:t>and su</w:t>
      </w:r>
      <w:r w:rsidRPr="00E03F81">
        <w:rPr>
          <w:rFonts w:ascii="Arial" w:eastAsia="Calibri" w:hAnsi="Arial" w:cs="Arial"/>
          <w:spacing w:val="-3"/>
          <w:position w:val="1"/>
          <w:sz w:val="20"/>
        </w:rPr>
        <w:t>r</w:t>
      </w:r>
      <w:r w:rsidRPr="00E03F81">
        <w:rPr>
          <w:rFonts w:ascii="Arial" w:eastAsia="Calibri" w:hAnsi="Arial" w:cs="Arial"/>
          <w:position w:val="1"/>
          <w:sz w:val="20"/>
        </w:rPr>
        <w:t>gi</w:t>
      </w:r>
      <w:r w:rsidRPr="00E03F81">
        <w:rPr>
          <w:rFonts w:ascii="Arial" w:eastAsia="Calibri" w:hAnsi="Arial" w:cs="Arial"/>
          <w:spacing w:val="-2"/>
          <w:position w:val="1"/>
          <w:sz w:val="20"/>
        </w:rPr>
        <w:t>c</w:t>
      </w:r>
      <w:r w:rsidRPr="00E03F81">
        <w:rPr>
          <w:rFonts w:ascii="Arial" w:eastAsia="Calibri" w:hAnsi="Arial" w:cs="Arial"/>
          <w:position w:val="1"/>
          <w:sz w:val="20"/>
        </w:rPr>
        <w:t>al</w:t>
      </w:r>
    </w:p>
    <w:p w14:paraId="34A7EEB8" w14:textId="77777777" w:rsidR="00FD06B5" w:rsidRPr="00E03F81" w:rsidRDefault="00FD06B5" w:rsidP="00FD06B5">
      <w:pPr>
        <w:spacing w:after="0" w:line="260" w:lineRule="exact"/>
        <w:ind w:left="557" w:right="-20"/>
        <w:rPr>
          <w:rFonts w:ascii="Arial" w:eastAsia="Calibri" w:hAnsi="Arial" w:cs="Arial"/>
          <w:sz w:val="20"/>
        </w:rPr>
      </w:pPr>
      <w:proofErr w:type="gramStart"/>
      <w:r w:rsidRPr="00E03F81">
        <w:rPr>
          <w:rFonts w:ascii="Arial" w:eastAsia="Calibri" w:hAnsi="Arial" w:cs="Arial"/>
          <w:position w:val="1"/>
          <w:sz w:val="20"/>
        </w:rPr>
        <w:t>mana</w:t>
      </w:r>
      <w:r w:rsidRPr="00E03F81">
        <w:rPr>
          <w:rFonts w:ascii="Arial" w:eastAsia="Calibri" w:hAnsi="Arial" w:cs="Arial"/>
          <w:spacing w:val="-2"/>
          <w:position w:val="1"/>
          <w:sz w:val="20"/>
        </w:rPr>
        <w:t>g</w:t>
      </w:r>
      <w:r w:rsidRPr="00E03F81">
        <w:rPr>
          <w:rFonts w:ascii="Arial" w:eastAsia="Calibri" w:hAnsi="Arial" w:cs="Arial"/>
          <w:position w:val="1"/>
          <w:sz w:val="20"/>
        </w:rPr>
        <w:t>eme</w:t>
      </w:r>
      <w:r w:rsidRPr="00E03F81">
        <w:rPr>
          <w:rFonts w:ascii="Arial" w:eastAsia="Calibri" w:hAnsi="Arial" w:cs="Arial"/>
          <w:spacing w:val="-2"/>
          <w:position w:val="1"/>
          <w:sz w:val="20"/>
        </w:rPr>
        <w:t>n</w:t>
      </w:r>
      <w:r w:rsidRPr="00E03F81">
        <w:rPr>
          <w:rFonts w:ascii="Arial" w:eastAsia="Calibri" w:hAnsi="Arial" w:cs="Arial"/>
          <w:position w:val="1"/>
          <w:sz w:val="20"/>
        </w:rPr>
        <w:t>t</w:t>
      </w:r>
      <w:proofErr w:type="gramEnd"/>
      <w:r w:rsidRPr="00E03F81">
        <w:rPr>
          <w:rFonts w:ascii="Arial" w:eastAsia="Calibri" w:hAnsi="Arial" w:cs="Arial"/>
          <w:spacing w:val="-9"/>
          <w:position w:val="1"/>
          <w:sz w:val="20"/>
        </w:rPr>
        <w:t xml:space="preserve"> </w:t>
      </w:r>
      <w:r w:rsidRPr="00E03F81">
        <w:rPr>
          <w:rFonts w:ascii="Arial" w:eastAsia="Calibri" w:hAnsi="Arial" w:cs="Arial"/>
          <w:position w:val="1"/>
          <w:sz w:val="20"/>
        </w:rPr>
        <w:t>of urina</w:t>
      </w:r>
      <w:r w:rsidRPr="00E03F81">
        <w:rPr>
          <w:rFonts w:ascii="Arial" w:eastAsia="Calibri" w:hAnsi="Arial" w:cs="Arial"/>
          <w:spacing w:val="1"/>
          <w:position w:val="1"/>
          <w:sz w:val="20"/>
        </w:rPr>
        <w:t>r</w:t>
      </w:r>
      <w:r w:rsidRPr="00E03F81">
        <w:rPr>
          <w:rFonts w:ascii="Arial" w:eastAsia="Calibri" w:hAnsi="Arial" w:cs="Arial"/>
          <w:position w:val="1"/>
          <w:sz w:val="20"/>
        </w:rPr>
        <w:t>y</w:t>
      </w:r>
      <w:r w:rsidRPr="00E03F81">
        <w:rPr>
          <w:rFonts w:ascii="Arial" w:eastAsia="Calibri" w:hAnsi="Arial" w:cs="Arial"/>
          <w:spacing w:val="-4"/>
          <w:position w:val="1"/>
          <w:sz w:val="20"/>
        </w:rPr>
        <w:t xml:space="preserve"> </w:t>
      </w:r>
      <w:r w:rsidRPr="00E03F81">
        <w:rPr>
          <w:rFonts w:ascii="Arial" w:eastAsia="Calibri" w:hAnsi="Arial" w:cs="Arial"/>
          <w:position w:val="1"/>
          <w:sz w:val="20"/>
        </w:rPr>
        <w:t>incontinence plus assessme</w:t>
      </w:r>
      <w:r w:rsidRPr="00E03F81">
        <w:rPr>
          <w:rFonts w:ascii="Arial" w:eastAsia="Calibri" w:hAnsi="Arial" w:cs="Arial"/>
          <w:spacing w:val="-2"/>
          <w:position w:val="1"/>
          <w:sz w:val="20"/>
        </w:rPr>
        <w:t>n</w:t>
      </w:r>
      <w:r w:rsidRPr="00E03F81">
        <w:rPr>
          <w:rFonts w:ascii="Arial" w:eastAsia="Calibri" w:hAnsi="Arial" w:cs="Arial"/>
          <w:position w:val="1"/>
          <w:sz w:val="20"/>
        </w:rPr>
        <w:t>t</w:t>
      </w:r>
      <w:r w:rsidRPr="00E03F81">
        <w:rPr>
          <w:rFonts w:ascii="Arial" w:eastAsia="Calibri" w:hAnsi="Arial" w:cs="Arial"/>
          <w:spacing w:val="-5"/>
          <w:position w:val="1"/>
          <w:sz w:val="20"/>
        </w:rPr>
        <w:t xml:space="preserve"> </w:t>
      </w:r>
      <w:r w:rsidRPr="00E03F81">
        <w:rPr>
          <w:rFonts w:ascii="Arial" w:eastAsia="Calibri" w:hAnsi="Arial" w:cs="Arial"/>
          <w:position w:val="1"/>
          <w:sz w:val="20"/>
        </w:rPr>
        <w:t>of the</w:t>
      </w:r>
      <w:r w:rsidRPr="00E03F81">
        <w:rPr>
          <w:rFonts w:ascii="Arial" w:eastAsia="Calibri" w:hAnsi="Arial" w:cs="Arial"/>
          <w:spacing w:val="-1"/>
          <w:position w:val="1"/>
          <w:sz w:val="20"/>
        </w:rPr>
        <w:t xml:space="preserve"> </w:t>
      </w:r>
      <w:r w:rsidRPr="00E03F81">
        <w:rPr>
          <w:rFonts w:ascii="Arial" w:eastAsia="Calibri" w:hAnsi="Arial" w:cs="Arial"/>
          <w:position w:val="1"/>
          <w:sz w:val="20"/>
        </w:rPr>
        <w:t>impact</w:t>
      </w:r>
      <w:r w:rsidRPr="00E03F81">
        <w:rPr>
          <w:rFonts w:ascii="Arial" w:eastAsia="Calibri" w:hAnsi="Arial" w:cs="Arial"/>
          <w:spacing w:val="-4"/>
          <w:position w:val="1"/>
          <w:sz w:val="20"/>
        </w:rPr>
        <w:t xml:space="preserve"> </w:t>
      </w:r>
      <w:r w:rsidRPr="00E03F81">
        <w:rPr>
          <w:rFonts w:ascii="Arial" w:eastAsia="Calibri" w:hAnsi="Arial" w:cs="Arial"/>
          <w:position w:val="1"/>
          <w:sz w:val="20"/>
        </w:rPr>
        <w:t>of the</w:t>
      </w:r>
      <w:r w:rsidRPr="00E03F81">
        <w:rPr>
          <w:rFonts w:ascii="Arial" w:eastAsia="Calibri" w:hAnsi="Arial" w:cs="Arial"/>
          <w:spacing w:val="-1"/>
          <w:position w:val="1"/>
          <w:sz w:val="20"/>
        </w:rPr>
        <w:t xml:space="preserve"> </w:t>
      </w:r>
      <w:r w:rsidRPr="00E03F81">
        <w:rPr>
          <w:rFonts w:ascii="Arial" w:eastAsia="Calibri" w:hAnsi="Arial" w:cs="Arial"/>
          <w:position w:val="1"/>
          <w:sz w:val="20"/>
        </w:rPr>
        <w:t>C</w:t>
      </w:r>
      <w:r w:rsidRPr="00E03F81">
        <w:rPr>
          <w:rFonts w:ascii="Arial" w:eastAsia="Calibri" w:hAnsi="Arial" w:cs="Arial"/>
          <w:spacing w:val="-1"/>
          <w:position w:val="1"/>
          <w:sz w:val="20"/>
        </w:rPr>
        <w:t>o</w:t>
      </w:r>
      <w:r w:rsidRPr="00E03F81">
        <w:rPr>
          <w:rFonts w:ascii="Arial" w:eastAsia="Calibri" w:hAnsi="Arial" w:cs="Arial"/>
          <w:position w:val="1"/>
          <w:sz w:val="20"/>
        </w:rPr>
        <w:t>vid-19</w:t>
      </w:r>
      <w:r w:rsidRPr="00E03F81">
        <w:rPr>
          <w:rFonts w:ascii="Arial" w:eastAsia="Calibri" w:hAnsi="Arial" w:cs="Arial"/>
          <w:spacing w:val="-3"/>
          <w:position w:val="1"/>
          <w:sz w:val="20"/>
        </w:rPr>
        <w:t xml:space="preserve"> </w:t>
      </w:r>
      <w:r w:rsidRPr="00E03F81">
        <w:rPr>
          <w:rFonts w:ascii="Arial" w:eastAsia="Calibri" w:hAnsi="Arial" w:cs="Arial"/>
          <w:position w:val="1"/>
          <w:sz w:val="20"/>
        </w:rPr>
        <w:t>pandemic</w:t>
      </w:r>
    </w:p>
    <w:p w14:paraId="297DE096" w14:textId="77777777" w:rsidR="00FD06B5" w:rsidRPr="00E03F81" w:rsidRDefault="00FD06B5" w:rsidP="00FD06B5">
      <w:pPr>
        <w:spacing w:after="0" w:line="260" w:lineRule="exact"/>
        <w:ind w:left="557" w:right="-20"/>
        <w:rPr>
          <w:rFonts w:ascii="Arial" w:eastAsia="Calibri" w:hAnsi="Arial" w:cs="Arial"/>
          <w:sz w:val="20"/>
        </w:rPr>
      </w:pPr>
      <w:proofErr w:type="gramStart"/>
      <w:r w:rsidRPr="00E03F81">
        <w:rPr>
          <w:rFonts w:ascii="Arial" w:eastAsia="Calibri" w:hAnsi="Arial" w:cs="Arial"/>
          <w:position w:val="1"/>
          <w:sz w:val="20"/>
        </w:rPr>
        <w:t>on</w:t>
      </w:r>
      <w:proofErr w:type="gramEnd"/>
      <w:r w:rsidRPr="00E03F81">
        <w:rPr>
          <w:rFonts w:ascii="Arial" w:eastAsia="Calibri" w:hAnsi="Arial" w:cs="Arial"/>
          <w:position w:val="1"/>
          <w:sz w:val="20"/>
        </w:rPr>
        <w:t xml:space="preserve"> these</w:t>
      </w:r>
      <w:r w:rsidRPr="00E03F81">
        <w:rPr>
          <w:rFonts w:ascii="Arial" w:eastAsia="Calibri" w:hAnsi="Arial" w:cs="Arial"/>
          <w:spacing w:val="-2"/>
          <w:position w:val="1"/>
          <w:sz w:val="20"/>
        </w:rPr>
        <w:t xml:space="preserve"> </w:t>
      </w:r>
      <w:r w:rsidRPr="00E03F81">
        <w:rPr>
          <w:rFonts w:ascii="Arial" w:eastAsia="Calibri" w:hAnsi="Arial" w:cs="Arial"/>
          <w:position w:val="1"/>
          <w:sz w:val="20"/>
        </w:rPr>
        <w:t>ou</w:t>
      </w:r>
      <w:r w:rsidRPr="00E03F81">
        <w:rPr>
          <w:rFonts w:ascii="Arial" w:eastAsia="Calibri" w:hAnsi="Arial" w:cs="Arial"/>
          <w:spacing w:val="-3"/>
          <w:position w:val="1"/>
          <w:sz w:val="20"/>
        </w:rPr>
        <w:t>t</w:t>
      </w:r>
      <w:r w:rsidRPr="00E03F81">
        <w:rPr>
          <w:rFonts w:ascii="Arial" w:eastAsia="Calibri" w:hAnsi="Arial" w:cs="Arial"/>
          <w:spacing w:val="-2"/>
          <w:position w:val="1"/>
          <w:sz w:val="20"/>
        </w:rPr>
        <w:t>c</w:t>
      </w:r>
      <w:r w:rsidRPr="00E03F81">
        <w:rPr>
          <w:rFonts w:ascii="Arial" w:eastAsia="Calibri" w:hAnsi="Arial" w:cs="Arial"/>
          <w:position w:val="1"/>
          <w:sz w:val="20"/>
        </w:rPr>
        <w:t>omes.</w:t>
      </w:r>
    </w:p>
    <w:p w14:paraId="5D1DA8DE" w14:textId="77777777" w:rsidR="00FD06B5" w:rsidRPr="00E03F81" w:rsidRDefault="00FD06B5" w:rsidP="00FD06B5">
      <w:pPr>
        <w:spacing w:before="11" w:after="0" w:line="240" w:lineRule="exact"/>
        <w:rPr>
          <w:rFonts w:ascii="Arial" w:hAnsi="Arial" w:cs="Arial"/>
          <w:szCs w:val="24"/>
        </w:rPr>
      </w:pPr>
    </w:p>
    <w:p w14:paraId="55E42656" w14:textId="77777777" w:rsidR="00FD06B5" w:rsidRPr="00E03F81" w:rsidRDefault="00FD06B5" w:rsidP="00FD06B5">
      <w:pPr>
        <w:spacing w:after="0" w:line="240" w:lineRule="auto"/>
        <w:ind w:left="557" w:right="-20"/>
        <w:rPr>
          <w:rFonts w:ascii="Arial" w:eastAsia="Calibri" w:hAnsi="Arial" w:cs="Arial"/>
          <w:sz w:val="20"/>
        </w:rPr>
      </w:pPr>
      <w:r w:rsidRPr="00E03F81">
        <w:rPr>
          <w:rFonts w:ascii="Arial" w:eastAsia="Calibri" w:hAnsi="Arial" w:cs="Arial"/>
          <w:b/>
          <w:bCs/>
          <w:sz w:val="20"/>
        </w:rPr>
        <w:t>M</w:t>
      </w:r>
      <w:r w:rsidRPr="00E03F81">
        <w:rPr>
          <w:rFonts w:ascii="Arial" w:eastAsia="Calibri" w:hAnsi="Arial" w:cs="Arial"/>
          <w:b/>
          <w:bCs/>
          <w:spacing w:val="-2"/>
          <w:sz w:val="20"/>
        </w:rPr>
        <w:t>e</w:t>
      </w:r>
      <w:r w:rsidRPr="00E03F81">
        <w:rPr>
          <w:rFonts w:ascii="Arial" w:eastAsia="Calibri" w:hAnsi="Arial" w:cs="Arial"/>
          <w:b/>
          <w:bCs/>
          <w:sz w:val="20"/>
        </w:rPr>
        <w:t>thods</w:t>
      </w:r>
      <w:r w:rsidRPr="00E03F81">
        <w:rPr>
          <w:rFonts w:ascii="Arial" w:eastAsia="Calibri" w:hAnsi="Arial" w:cs="Arial"/>
          <w:sz w:val="20"/>
        </w:rPr>
        <w:t>:</w:t>
      </w:r>
    </w:p>
    <w:p w14:paraId="2C9F9B58"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position w:val="1"/>
          <w:sz w:val="20"/>
        </w:rPr>
        <w:t>Inclusion</w:t>
      </w:r>
      <w:r w:rsidRPr="00E03F81">
        <w:rPr>
          <w:rFonts w:ascii="Arial" w:eastAsia="Calibri" w:hAnsi="Arial" w:cs="Arial"/>
          <w:spacing w:val="-1"/>
          <w:position w:val="1"/>
          <w:sz w:val="20"/>
        </w:rPr>
        <w:t xml:space="preserve"> </w:t>
      </w:r>
      <w:r w:rsidRPr="00E03F81">
        <w:rPr>
          <w:rFonts w:ascii="Arial" w:eastAsia="Calibri" w:hAnsi="Arial" w:cs="Arial"/>
          <w:position w:val="1"/>
          <w:sz w:val="20"/>
        </w:rPr>
        <w:t>cri</w:t>
      </w:r>
      <w:r w:rsidRPr="00E03F81">
        <w:rPr>
          <w:rFonts w:ascii="Arial" w:eastAsia="Calibri" w:hAnsi="Arial" w:cs="Arial"/>
          <w:spacing w:val="-2"/>
          <w:position w:val="1"/>
          <w:sz w:val="20"/>
        </w:rPr>
        <w:t>t</w:t>
      </w:r>
      <w:r w:rsidRPr="00E03F81">
        <w:rPr>
          <w:rFonts w:ascii="Arial" w:eastAsia="Calibri" w:hAnsi="Arial" w:cs="Arial"/>
          <w:position w:val="1"/>
          <w:sz w:val="20"/>
        </w:rPr>
        <w:t>eria:</w:t>
      </w:r>
      <w:r w:rsidRPr="00E03F81">
        <w:rPr>
          <w:rFonts w:ascii="Arial" w:eastAsia="Calibri" w:hAnsi="Arial" w:cs="Arial"/>
          <w:spacing w:val="-6"/>
          <w:position w:val="1"/>
          <w:sz w:val="20"/>
        </w:rPr>
        <w:t xml:space="preserve"> </w:t>
      </w:r>
      <w:r w:rsidRPr="00E03F81">
        <w:rPr>
          <w:rFonts w:ascii="Arial" w:eastAsia="Calibri" w:hAnsi="Arial" w:cs="Arial"/>
          <w:position w:val="1"/>
          <w:sz w:val="20"/>
        </w:rPr>
        <w:t>Prima</w:t>
      </w:r>
      <w:r w:rsidRPr="00E03F81">
        <w:rPr>
          <w:rFonts w:ascii="Arial" w:eastAsia="Calibri" w:hAnsi="Arial" w:cs="Arial"/>
          <w:spacing w:val="1"/>
          <w:position w:val="1"/>
          <w:sz w:val="20"/>
        </w:rPr>
        <w:t>r</w:t>
      </w:r>
      <w:r w:rsidRPr="00E03F81">
        <w:rPr>
          <w:rFonts w:ascii="Arial" w:eastAsia="Calibri" w:hAnsi="Arial" w:cs="Arial"/>
          <w:position w:val="1"/>
          <w:sz w:val="20"/>
        </w:rPr>
        <w:t>y</w:t>
      </w:r>
      <w:r w:rsidRPr="00E03F81">
        <w:rPr>
          <w:rFonts w:ascii="Arial" w:eastAsia="Calibri" w:hAnsi="Arial" w:cs="Arial"/>
          <w:spacing w:val="-6"/>
          <w:position w:val="1"/>
          <w:sz w:val="20"/>
        </w:rPr>
        <w:t xml:space="preserve"> </w:t>
      </w:r>
      <w:r w:rsidRPr="00E03F81">
        <w:rPr>
          <w:rFonts w:ascii="Arial" w:eastAsia="Calibri" w:hAnsi="Arial" w:cs="Arial"/>
          <w:spacing w:val="-3"/>
          <w:position w:val="1"/>
          <w:sz w:val="20"/>
        </w:rPr>
        <w:t>A</w:t>
      </w:r>
      <w:r w:rsidRPr="00E03F81">
        <w:rPr>
          <w:rFonts w:ascii="Arial" w:eastAsia="Calibri" w:hAnsi="Arial" w:cs="Arial"/>
          <w:position w:val="1"/>
          <w:sz w:val="20"/>
        </w:rPr>
        <w:t>US</w:t>
      </w:r>
      <w:r w:rsidRPr="00E03F81">
        <w:rPr>
          <w:rFonts w:ascii="Arial" w:eastAsia="Calibri" w:hAnsi="Arial" w:cs="Arial"/>
          <w:spacing w:val="-3"/>
          <w:position w:val="1"/>
          <w:sz w:val="20"/>
        </w:rPr>
        <w:t xml:space="preserve"> </w:t>
      </w:r>
      <w:r w:rsidRPr="00E03F81">
        <w:rPr>
          <w:rFonts w:ascii="Arial" w:eastAsia="Calibri" w:hAnsi="Arial" w:cs="Arial"/>
          <w:position w:val="1"/>
          <w:sz w:val="20"/>
        </w:rPr>
        <w:t>Ins</w:t>
      </w:r>
      <w:r w:rsidRPr="00E03F81">
        <w:rPr>
          <w:rFonts w:ascii="Arial" w:eastAsia="Calibri" w:hAnsi="Arial" w:cs="Arial"/>
          <w:w w:val="99"/>
          <w:position w:val="1"/>
          <w:sz w:val="20"/>
        </w:rPr>
        <w:t>ert</w:t>
      </w:r>
      <w:r w:rsidRPr="00E03F81">
        <w:rPr>
          <w:rFonts w:ascii="Arial" w:eastAsia="Calibri" w:hAnsi="Arial" w:cs="Arial"/>
          <w:position w:val="1"/>
          <w:sz w:val="20"/>
        </w:rPr>
        <w:t xml:space="preserve">ion </w:t>
      </w:r>
      <w:r w:rsidRPr="00E03F81">
        <w:rPr>
          <w:rFonts w:ascii="Arial" w:eastAsia="Calibri" w:hAnsi="Arial" w:cs="Arial"/>
          <w:spacing w:val="-5"/>
          <w:position w:val="1"/>
          <w:sz w:val="20"/>
        </w:rPr>
        <w:t>f</w:t>
      </w:r>
      <w:r w:rsidRPr="00E03F81">
        <w:rPr>
          <w:rFonts w:ascii="Arial" w:eastAsia="Calibri" w:hAnsi="Arial" w:cs="Arial"/>
          <w:position w:val="1"/>
          <w:sz w:val="20"/>
        </w:rPr>
        <w:t>or</w:t>
      </w:r>
      <w:r w:rsidRPr="00E03F81">
        <w:rPr>
          <w:rFonts w:ascii="Arial" w:eastAsia="Calibri" w:hAnsi="Arial" w:cs="Arial"/>
          <w:spacing w:val="-1"/>
          <w:position w:val="1"/>
          <w:sz w:val="20"/>
        </w:rPr>
        <w:t xml:space="preserve"> </w:t>
      </w:r>
      <w:proofErr w:type="gramStart"/>
      <w:r w:rsidRPr="00E03F81">
        <w:rPr>
          <w:rFonts w:ascii="Arial" w:eastAsia="Calibri" w:hAnsi="Arial" w:cs="Arial"/>
          <w:position w:val="1"/>
          <w:sz w:val="20"/>
        </w:rPr>
        <w:t>u</w:t>
      </w:r>
      <w:r w:rsidRPr="00E03F81">
        <w:rPr>
          <w:rFonts w:ascii="Arial" w:eastAsia="Calibri" w:hAnsi="Arial" w:cs="Arial"/>
          <w:spacing w:val="-4"/>
          <w:position w:val="1"/>
          <w:sz w:val="20"/>
        </w:rPr>
        <w:t>r</w:t>
      </w:r>
      <w:r w:rsidRPr="00E03F81">
        <w:rPr>
          <w:rFonts w:ascii="Arial" w:eastAsia="Calibri" w:hAnsi="Arial" w:cs="Arial"/>
          <w:position w:val="1"/>
          <w:sz w:val="20"/>
        </w:rPr>
        <w:t>odynamic</w:t>
      </w:r>
      <w:r w:rsidRPr="00E03F81">
        <w:rPr>
          <w:rFonts w:ascii="Arial" w:eastAsia="Calibri" w:hAnsi="Arial" w:cs="Arial"/>
          <w:spacing w:val="-5"/>
          <w:position w:val="1"/>
          <w:sz w:val="20"/>
        </w:rPr>
        <w:t xml:space="preserve"> </w:t>
      </w:r>
      <w:r w:rsidRPr="00E03F81">
        <w:rPr>
          <w:rFonts w:ascii="Arial" w:eastAsia="Calibri" w:hAnsi="Arial" w:cs="Arial"/>
          <w:spacing w:val="-2"/>
          <w:position w:val="1"/>
          <w:sz w:val="20"/>
        </w:rPr>
        <w:t>c</w:t>
      </w:r>
      <w:r w:rsidRPr="00E03F81">
        <w:rPr>
          <w:rFonts w:ascii="Arial" w:eastAsia="Calibri" w:hAnsi="Arial" w:cs="Arial"/>
          <w:position w:val="1"/>
          <w:sz w:val="20"/>
        </w:rPr>
        <w:t>o</w:t>
      </w:r>
      <w:r w:rsidRPr="00E03F81">
        <w:rPr>
          <w:rFonts w:ascii="Arial" w:eastAsia="Calibri" w:hAnsi="Arial" w:cs="Arial"/>
          <w:spacing w:val="-1"/>
          <w:position w:val="1"/>
          <w:sz w:val="20"/>
        </w:rPr>
        <w:t>n</w:t>
      </w:r>
      <w:r w:rsidRPr="00E03F81">
        <w:rPr>
          <w:rFonts w:ascii="Arial" w:eastAsia="Calibri" w:hAnsi="Arial" w:cs="Arial"/>
          <w:position w:val="1"/>
          <w:sz w:val="20"/>
        </w:rPr>
        <w:t>ﬁrmed</w:t>
      </w:r>
      <w:r w:rsidRPr="00E03F81">
        <w:rPr>
          <w:rFonts w:ascii="Arial" w:eastAsia="Calibri" w:hAnsi="Arial" w:cs="Arial"/>
          <w:spacing w:val="-5"/>
          <w:position w:val="1"/>
          <w:sz w:val="20"/>
        </w:rPr>
        <w:t xml:space="preserve"> </w:t>
      </w:r>
      <w:r w:rsidRPr="00E03F81">
        <w:rPr>
          <w:rFonts w:ascii="Arial" w:eastAsia="Calibri" w:hAnsi="Arial" w:cs="Arial"/>
          <w:position w:val="1"/>
          <w:sz w:val="20"/>
        </w:rPr>
        <w:t>po</w:t>
      </w:r>
      <w:r w:rsidRPr="00E03F81">
        <w:rPr>
          <w:rFonts w:ascii="Arial" w:eastAsia="Calibri" w:hAnsi="Arial" w:cs="Arial"/>
          <w:spacing w:val="-2"/>
          <w:position w:val="1"/>
          <w:sz w:val="20"/>
        </w:rPr>
        <w:t>s</w:t>
      </w:r>
      <w:r w:rsidRPr="00E03F81">
        <w:rPr>
          <w:rFonts w:ascii="Arial" w:eastAsia="Calibri" w:hAnsi="Arial" w:cs="Arial"/>
          <w:position w:val="1"/>
          <w:sz w:val="20"/>
        </w:rPr>
        <w:t>t</w:t>
      </w:r>
      <w:r w:rsidRPr="00E03F81">
        <w:rPr>
          <w:rFonts w:ascii="Arial" w:eastAsia="Calibri" w:hAnsi="Arial" w:cs="Arial"/>
          <w:spacing w:val="-1"/>
          <w:position w:val="1"/>
          <w:sz w:val="20"/>
        </w:rPr>
        <w:t xml:space="preserve"> </w:t>
      </w:r>
      <w:r w:rsidRPr="00E03F81">
        <w:rPr>
          <w:rFonts w:ascii="Arial" w:eastAsia="Calibri" w:hAnsi="Arial" w:cs="Arial"/>
          <w:position w:val="1"/>
          <w:sz w:val="20"/>
        </w:rPr>
        <w:t>p</w:t>
      </w:r>
      <w:r w:rsidRPr="00E03F81">
        <w:rPr>
          <w:rFonts w:ascii="Arial" w:eastAsia="Calibri" w:hAnsi="Arial" w:cs="Arial"/>
          <w:spacing w:val="-4"/>
          <w:position w:val="1"/>
          <w:sz w:val="20"/>
        </w:rPr>
        <w:t>r</w:t>
      </w:r>
      <w:r w:rsidRPr="00E03F81">
        <w:rPr>
          <w:rFonts w:ascii="Arial" w:eastAsia="Calibri" w:hAnsi="Arial" w:cs="Arial"/>
          <w:position w:val="1"/>
          <w:sz w:val="20"/>
        </w:rPr>
        <w:t>o</w:t>
      </w:r>
      <w:r w:rsidRPr="00E03F81">
        <w:rPr>
          <w:rFonts w:ascii="Arial" w:eastAsia="Calibri" w:hAnsi="Arial" w:cs="Arial"/>
          <w:spacing w:val="-2"/>
          <w:position w:val="1"/>
          <w:sz w:val="20"/>
        </w:rPr>
        <w:t>s</w:t>
      </w:r>
      <w:r w:rsidRPr="00E03F81">
        <w:rPr>
          <w:rFonts w:ascii="Arial" w:eastAsia="Calibri" w:hAnsi="Arial" w:cs="Arial"/>
          <w:spacing w:val="-3"/>
          <w:position w:val="1"/>
          <w:sz w:val="20"/>
        </w:rPr>
        <w:t>t</w:t>
      </w:r>
      <w:r w:rsidRPr="00E03F81">
        <w:rPr>
          <w:rFonts w:ascii="Arial" w:eastAsia="Calibri" w:hAnsi="Arial" w:cs="Arial"/>
          <w:spacing w:val="-2"/>
          <w:position w:val="1"/>
          <w:sz w:val="20"/>
        </w:rPr>
        <w:t>at</w:t>
      </w:r>
      <w:r w:rsidRPr="00E03F81">
        <w:rPr>
          <w:rFonts w:ascii="Arial" w:eastAsia="Calibri" w:hAnsi="Arial" w:cs="Arial"/>
          <w:position w:val="1"/>
          <w:sz w:val="20"/>
        </w:rPr>
        <w:t>ec</w:t>
      </w:r>
      <w:r w:rsidRPr="00E03F81">
        <w:rPr>
          <w:rFonts w:ascii="Arial" w:eastAsia="Calibri" w:hAnsi="Arial" w:cs="Arial"/>
          <w:spacing w:val="-2"/>
          <w:position w:val="1"/>
          <w:sz w:val="20"/>
        </w:rPr>
        <w:t>t</w:t>
      </w:r>
      <w:r w:rsidRPr="00E03F81">
        <w:rPr>
          <w:rFonts w:ascii="Arial" w:eastAsia="Calibri" w:hAnsi="Arial" w:cs="Arial"/>
          <w:position w:val="1"/>
          <w:sz w:val="20"/>
        </w:rPr>
        <w:t>o</w:t>
      </w:r>
      <w:r w:rsidRPr="00E03F81">
        <w:rPr>
          <w:rFonts w:ascii="Arial" w:eastAsia="Calibri" w:hAnsi="Arial" w:cs="Arial"/>
          <w:spacing w:val="-4"/>
          <w:position w:val="1"/>
          <w:sz w:val="20"/>
        </w:rPr>
        <w:t>m</w:t>
      </w:r>
      <w:r w:rsidRPr="00E03F81">
        <w:rPr>
          <w:rFonts w:ascii="Arial" w:eastAsia="Calibri" w:hAnsi="Arial" w:cs="Arial"/>
          <w:position w:val="1"/>
          <w:sz w:val="20"/>
        </w:rPr>
        <w:t>y</w:t>
      </w:r>
      <w:proofErr w:type="gramEnd"/>
    </w:p>
    <w:p w14:paraId="02173A3E" w14:textId="77777777" w:rsidR="00FD06B5" w:rsidRPr="00E03F81" w:rsidRDefault="00FD06B5" w:rsidP="00FD06B5">
      <w:pPr>
        <w:spacing w:after="0" w:line="260" w:lineRule="exact"/>
        <w:ind w:left="557" w:right="-20"/>
        <w:rPr>
          <w:rFonts w:ascii="Arial" w:eastAsia="Calibri" w:hAnsi="Arial" w:cs="Arial"/>
          <w:sz w:val="20"/>
        </w:rPr>
      </w:pPr>
      <w:proofErr w:type="gramStart"/>
      <w:r w:rsidRPr="00E03F81">
        <w:rPr>
          <w:rFonts w:ascii="Arial" w:eastAsia="Calibri" w:hAnsi="Arial" w:cs="Arial"/>
          <w:position w:val="1"/>
          <w:sz w:val="20"/>
        </w:rPr>
        <w:t>incontinence</w:t>
      </w:r>
      <w:proofErr w:type="gramEnd"/>
      <w:r w:rsidRPr="00E03F81">
        <w:rPr>
          <w:rFonts w:ascii="Arial" w:eastAsia="Calibri" w:hAnsi="Arial" w:cs="Arial"/>
          <w:position w:val="1"/>
          <w:sz w:val="20"/>
        </w:rPr>
        <w:t xml:space="preserve"> (PPI).</w:t>
      </w:r>
      <w:r w:rsidRPr="00E03F81">
        <w:rPr>
          <w:rFonts w:ascii="Arial" w:eastAsia="Calibri" w:hAnsi="Arial" w:cs="Arial"/>
          <w:spacing w:val="-2"/>
          <w:position w:val="1"/>
          <w:sz w:val="20"/>
        </w:rPr>
        <w:t xml:space="preserve"> </w:t>
      </w:r>
      <w:r w:rsidRPr="00E03F81">
        <w:rPr>
          <w:rFonts w:ascii="Arial" w:eastAsia="Calibri" w:hAnsi="Arial" w:cs="Arial"/>
          <w:spacing w:val="-4"/>
          <w:w w:val="99"/>
          <w:position w:val="1"/>
          <w:sz w:val="20"/>
        </w:rPr>
        <w:t>R</w:t>
      </w:r>
      <w:r w:rsidRPr="00E03F81">
        <w:rPr>
          <w:rFonts w:ascii="Arial" w:eastAsia="Calibri" w:hAnsi="Arial" w:cs="Arial"/>
          <w:spacing w:val="-1"/>
          <w:w w:val="99"/>
          <w:position w:val="1"/>
          <w:sz w:val="20"/>
        </w:rPr>
        <w:t>e</w:t>
      </w:r>
      <w:r w:rsidRPr="00E03F81">
        <w:rPr>
          <w:rFonts w:ascii="Arial" w:eastAsia="Calibri" w:hAnsi="Arial" w:cs="Arial"/>
          <w:w w:val="99"/>
          <w:position w:val="1"/>
          <w:sz w:val="20"/>
        </w:rPr>
        <w:t>t</w:t>
      </w:r>
      <w:r w:rsidRPr="00E03F81">
        <w:rPr>
          <w:rFonts w:ascii="Arial" w:eastAsia="Calibri" w:hAnsi="Arial" w:cs="Arial"/>
          <w:spacing w:val="-4"/>
          <w:w w:val="99"/>
          <w:position w:val="1"/>
          <w:sz w:val="20"/>
        </w:rPr>
        <w:t>r</w:t>
      </w:r>
      <w:r w:rsidRPr="00E03F81">
        <w:rPr>
          <w:rFonts w:ascii="Arial" w:eastAsia="Calibri" w:hAnsi="Arial" w:cs="Arial"/>
          <w:position w:val="1"/>
          <w:sz w:val="20"/>
        </w:rPr>
        <w:t>osp</w:t>
      </w:r>
      <w:r w:rsidRPr="00E03F81">
        <w:rPr>
          <w:rFonts w:ascii="Arial" w:eastAsia="Calibri" w:hAnsi="Arial" w:cs="Arial"/>
          <w:w w:val="99"/>
          <w:position w:val="1"/>
          <w:sz w:val="20"/>
        </w:rPr>
        <w:t>ect</w:t>
      </w:r>
      <w:r w:rsidRPr="00E03F81">
        <w:rPr>
          <w:rFonts w:ascii="Arial" w:eastAsia="Calibri" w:hAnsi="Arial" w:cs="Arial"/>
          <w:spacing w:val="-2"/>
          <w:w w:val="99"/>
          <w:position w:val="1"/>
          <w:sz w:val="20"/>
        </w:rPr>
        <w:t>i</w:t>
      </w:r>
      <w:r w:rsidRPr="00E03F81">
        <w:rPr>
          <w:rFonts w:ascii="Arial" w:eastAsia="Calibri" w:hAnsi="Arial" w:cs="Arial"/>
          <w:w w:val="99"/>
          <w:position w:val="1"/>
          <w:sz w:val="20"/>
        </w:rPr>
        <w:t>ve</w:t>
      </w:r>
      <w:r w:rsidRPr="00E03F81">
        <w:rPr>
          <w:rFonts w:ascii="Arial" w:eastAsia="Calibri" w:hAnsi="Arial" w:cs="Arial"/>
          <w:position w:val="1"/>
          <w:sz w:val="20"/>
        </w:rPr>
        <w:t xml:space="preserve"> </w:t>
      </w:r>
      <w:r w:rsidRPr="00E03F81">
        <w:rPr>
          <w:rFonts w:ascii="Arial" w:eastAsia="Calibri" w:hAnsi="Arial" w:cs="Arial"/>
          <w:spacing w:val="-2"/>
          <w:position w:val="1"/>
          <w:sz w:val="20"/>
        </w:rPr>
        <w:t>c</w:t>
      </w:r>
      <w:r w:rsidRPr="00E03F81">
        <w:rPr>
          <w:rFonts w:ascii="Arial" w:eastAsia="Calibri" w:hAnsi="Arial" w:cs="Arial"/>
          <w:position w:val="1"/>
          <w:sz w:val="20"/>
        </w:rPr>
        <w:t>ohort</w:t>
      </w:r>
      <w:r w:rsidRPr="00E03F81">
        <w:rPr>
          <w:rFonts w:ascii="Arial" w:eastAsia="Calibri" w:hAnsi="Arial" w:cs="Arial"/>
          <w:spacing w:val="-2"/>
          <w:position w:val="1"/>
          <w:sz w:val="20"/>
        </w:rPr>
        <w:t xml:space="preserve"> </w:t>
      </w:r>
      <w:r w:rsidRPr="00E03F81">
        <w:rPr>
          <w:rFonts w:ascii="Arial" w:eastAsia="Calibri" w:hAnsi="Arial" w:cs="Arial"/>
          <w:position w:val="1"/>
          <w:sz w:val="20"/>
        </w:rPr>
        <w:t>anal</w:t>
      </w:r>
      <w:r w:rsidRPr="00E03F81">
        <w:rPr>
          <w:rFonts w:ascii="Arial" w:eastAsia="Calibri" w:hAnsi="Arial" w:cs="Arial"/>
          <w:spacing w:val="-2"/>
          <w:position w:val="1"/>
          <w:sz w:val="20"/>
        </w:rPr>
        <w:t>y</w:t>
      </w:r>
      <w:r w:rsidRPr="00E03F81">
        <w:rPr>
          <w:rFonts w:ascii="Arial" w:eastAsia="Calibri" w:hAnsi="Arial" w:cs="Arial"/>
          <w:position w:val="1"/>
          <w:sz w:val="20"/>
        </w:rPr>
        <w:t>sis</w:t>
      </w:r>
      <w:r w:rsidRPr="00E03F81">
        <w:rPr>
          <w:rFonts w:ascii="Arial" w:eastAsia="Calibri" w:hAnsi="Arial" w:cs="Arial"/>
          <w:spacing w:val="-1"/>
          <w:position w:val="1"/>
          <w:sz w:val="20"/>
        </w:rPr>
        <w:t xml:space="preserve"> </w:t>
      </w:r>
      <w:proofErr w:type="gramStart"/>
      <w:r w:rsidRPr="00E03F81">
        <w:rPr>
          <w:rFonts w:ascii="Arial" w:eastAsia="Calibri" w:hAnsi="Arial" w:cs="Arial"/>
          <w:spacing w:val="-2"/>
          <w:position w:val="1"/>
          <w:sz w:val="20"/>
        </w:rPr>
        <w:t>w</w:t>
      </w:r>
      <w:r w:rsidRPr="00E03F81">
        <w:rPr>
          <w:rFonts w:ascii="Arial" w:eastAsia="Calibri" w:hAnsi="Arial" w:cs="Arial"/>
          <w:position w:val="1"/>
          <w:sz w:val="20"/>
        </w:rPr>
        <w:t>as</w:t>
      </w:r>
      <w:r w:rsidRPr="00E03F81">
        <w:rPr>
          <w:rFonts w:ascii="Arial" w:eastAsia="Calibri" w:hAnsi="Arial" w:cs="Arial"/>
          <w:spacing w:val="-2"/>
          <w:position w:val="1"/>
          <w:sz w:val="20"/>
        </w:rPr>
        <w:t xml:space="preserve"> </w:t>
      </w:r>
      <w:r w:rsidRPr="00E03F81">
        <w:rPr>
          <w:rFonts w:ascii="Arial" w:eastAsia="Calibri" w:hAnsi="Arial" w:cs="Arial"/>
          <w:position w:val="1"/>
          <w:sz w:val="20"/>
        </w:rPr>
        <w:t>per</w:t>
      </w:r>
      <w:r w:rsidRPr="00E03F81">
        <w:rPr>
          <w:rFonts w:ascii="Arial" w:eastAsia="Calibri" w:hAnsi="Arial" w:cs="Arial"/>
          <w:spacing w:val="-5"/>
          <w:position w:val="1"/>
          <w:sz w:val="20"/>
        </w:rPr>
        <w:t>f</w:t>
      </w:r>
      <w:r w:rsidRPr="00E03F81">
        <w:rPr>
          <w:rFonts w:ascii="Arial" w:eastAsia="Calibri" w:hAnsi="Arial" w:cs="Arial"/>
          <w:position w:val="1"/>
          <w:sz w:val="20"/>
        </w:rPr>
        <w:t>ormed</w:t>
      </w:r>
      <w:proofErr w:type="gramEnd"/>
      <w:r w:rsidRPr="00E03F81">
        <w:rPr>
          <w:rFonts w:ascii="Arial" w:eastAsia="Calibri" w:hAnsi="Arial" w:cs="Arial"/>
          <w:position w:val="1"/>
          <w:sz w:val="20"/>
        </w:rPr>
        <w:t>.</w:t>
      </w:r>
      <w:r w:rsidRPr="00E03F81">
        <w:rPr>
          <w:rFonts w:ascii="Arial" w:eastAsia="Calibri" w:hAnsi="Arial" w:cs="Arial"/>
          <w:spacing w:val="-5"/>
          <w:position w:val="1"/>
          <w:sz w:val="20"/>
        </w:rPr>
        <w:t xml:space="preserve"> </w:t>
      </w:r>
      <w:r w:rsidRPr="00E03F81">
        <w:rPr>
          <w:rFonts w:ascii="Arial" w:eastAsia="Calibri" w:hAnsi="Arial" w:cs="Arial"/>
          <w:spacing w:val="-5"/>
          <w:w w:val="99"/>
          <w:position w:val="1"/>
          <w:sz w:val="20"/>
        </w:rPr>
        <w:t>P</w:t>
      </w:r>
      <w:r w:rsidRPr="00E03F81">
        <w:rPr>
          <w:rFonts w:ascii="Arial" w:eastAsia="Calibri" w:hAnsi="Arial" w:cs="Arial"/>
          <w:spacing w:val="-2"/>
          <w:position w:val="1"/>
          <w:sz w:val="20"/>
        </w:rPr>
        <w:t>at</w:t>
      </w:r>
      <w:r w:rsidRPr="00E03F81">
        <w:rPr>
          <w:rFonts w:ascii="Arial" w:eastAsia="Calibri" w:hAnsi="Arial" w:cs="Arial"/>
          <w:w w:val="99"/>
          <w:position w:val="1"/>
          <w:sz w:val="20"/>
        </w:rPr>
        <w:t>e</w:t>
      </w:r>
      <w:r w:rsidRPr="00E03F81">
        <w:rPr>
          <w:rFonts w:ascii="Arial" w:eastAsia="Calibri" w:hAnsi="Arial" w:cs="Arial"/>
          <w:spacing w:val="-2"/>
          <w:position w:val="1"/>
          <w:sz w:val="20"/>
        </w:rPr>
        <w:t>n</w:t>
      </w:r>
      <w:r w:rsidRPr="00E03F81">
        <w:rPr>
          <w:rFonts w:ascii="Arial" w:eastAsia="Calibri" w:hAnsi="Arial" w:cs="Arial"/>
          <w:position w:val="1"/>
          <w:sz w:val="20"/>
        </w:rPr>
        <w:t xml:space="preserve">ts </w:t>
      </w:r>
      <w:r w:rsidRPr="00E03F81">
        <w:rPr>
          <w:rFonts w:ascii="Arial" w:eastAsia="Calibri" w:hAnsi="Arial" w:cs="Arial"/>
          <w:spacing w:val="-2"/>
          <w:position w:val="1"/>
          <w:sz w:val="20"/>
        </w:rPr>
        <w:t>w</w:t>
      </w:r>
      <w:r w:rsidRPr="00E03F81">
        <w:rPr>
          <w:rFonts w:ascii="Arial" w:eastAsia="Calibri" w:hAnsi="Arial" w:cs="Arial"/>
          <w:position w:val="1"/>
          <w:sz w:val="20"/>
        </w:rPr>
        <w:t>e</w:t>
      </w:r>
      <w:r w:rsidRPr="00E03F81">
        <w:rPr>
          <w:rFonts w:ascii="Arial" w:eastAsia="Calibri" w:hAnsi="Arial" w:cs="Arial"/>
          <w:spacing w:val="-3"/>
          <w:position w:val="1"/>
          <w:sz w:val="20"/>
        </w:rPr>
        <w:t>r</w:t>
      </w:r>
      <w:r w:rsidRPr="00E03F81">
        <w:rPr>
          <w:rFonts w:ascii="Arial" w:eastAsia="Calibri" w:hAnsi="Arial" w:cs="Arial"/>
          <w:position w:val="1"/>
          <w:sz w:val="20"/>
        </w:rPr>
        <w:t>e</w:t>
      </w:r>
      <w:r w:rsidRPr="00E03F81">
        <w:rPr>
          <w:rFonts w:ascii="Arial" w:eastAsia="Calibri" w:hAnsi="Arial" w:cs="Arial"/>
          <w:spacing w:val="-5"/>
          <w:position w:val="1"/>
          <w:sz w:val="20"/>
        </w:rPr>
        <w:t xml:space="preserve"> </w:t>
      </w:r>
      <w:r w:rsidRPr="00E03F81">
        <w:rPr>
          <w:rFonts w:ascii="Arial" w:eastAsia="Calibri" w:hAnsi="Arial" w:cs="Arial"/>
          <w:position w:val="1"/>
          <w:sz w:val="20"/>
        </w:rPr>
        <w:t>id</w:t>
      </w:r>
      <w:r w:rsidRPr="00E03F81">
        <w:rPr>
          <w:rFonts w:ascii="Arial" w:eastAsia="Calibri" w:hAnsi="Arial" w:cs="Arial"/>
          <w:w w:val="99"/>
          <w:position w:val="1"/>
          <w:sz w:val="20"/>
        </w:rPr>
        <w:t>e</w:t>
      </w:r>
      <w:r w:rsidRPr="00E03F81">
        <w:rPr>
          <w:rFonts w:ascii="Arial" w:eastAsia="Calibri" w:hAnsi="Arial" w:cs="Arial"/>
          <w:spacing w:val="-2"/>
          <w:position w:val="1"/>
          <w:sz w:val="20"/>
        </w:rPr>
        <w:t>nti</w:t>
      </w:r>
      <w:r w:rsidRPr="00E03F81">
        <w:rPr>
          <w:rFonts w:ascii="Arial" w:eastAsia="Calibri" w:hAnsi="Arial" w:cs="Arial"/>
          <w:position w:val="1"/>
          <w:sz w:val="20"/>
        </w:rPr>
        <w:t>ﬁ</w:t>
      </w:r>
      <w:r w:rsidRPr="00E03F81">
        <w:rPr>
          <w:rFonts w:ascii="Arial" w:eastAsia="Calibri" w:hAnsi="Arial" w:cs="Arial"/>
          <w:w w:val="99"/>
          <w:position w:val="1"/>
          <w:sz w:val="20"/>
        </w:rPr>
        <w:t>ed</w:t>
      </w:r>
      <w:r w:rsidRPr="00E03F81">
        <w:rPr>
          <w:rFonts w:ascii="Arial" w:eastAsia="Calibri" w:hAnsi="Arial" w:cs="Arial"/>
          <w:position w:val="1"/>
          <w:sz w:val="20"/>
        </w:rPr>
        <w:t xml:space="preserve"> </w:t>
      </w:r>
      <w:r w:rsidRPr="00E03F81">
        <w:rPr>
          <w:rFonts w:ascii="Arial" w:eastAsia="Calibri" w:hAnsi="Arial" w:cs="Arial"/>
          <w:spacing w:val="-1"/>
          <w:position w:val="1"/>
          <w:sz w:val="20"/>
        </w:rPr>
        <w:t>b</w:t>
      </w:r>
      <w:r w:rsidRPr="00E03F81">
        <w:rPr>
          <w:rFonts w:ascii="Arial" w:eastAsia="Calibri" w:hAnsi="Arial" w:cs="Arial"/>
          <w:position w:val="1"/>
          <w:sz w:val="20"/>
        </w:rPr>
        <w:t>y</w:t>
      </w:r>
    </w:p>
    <w:p w14:paraId="502203A3" w14:textId="77777777" w:rsidR="00FD06B5" w:rsidRPr="00E03F81" w:rsidRDefault="00FD06B5" w:rsidP="00FD06B5">
      <w:pPr>
        <w:spacing w:after="0" w:line="260" w:lineRule="exact"/>
        <w:ind w:left="557" w:right="-20"/>
        <w:rPr>
          <w:rFonts w:ascii="Arial" w:eastAsia="Calibri" w:hAnsi="Arial" w:cs="Arial"/>
          <w:sz w:val="20"/>
        </w:rPr>
      </w:pPr>
      <w:proofErr w:type="gramStart"/>
      <w:r w:rsidRPr="00E03F81">
        <w:rPr>
          <w:rFonts w:ascii="Arial" w:eastAsia="Calibri" w:hAnsi="Arial" w:cs="Arial"/>
          <w:position w:val="1"/>
          <w:sz w:val="20"/>
        </w:rPr>
        <w:t>ope</w:t>
      </w:r>
      <w:r w:rsidRPr="00E03F81">
        <w:rPr>
          <w:rFonts w:ascii="Arial" w:eastAsia="Calibri" w:hAnsi="Arial" w:cs="Arial"/>
          <w:spacing w:val="-4"/>
          <w:w w:val="99"/>
          <w:position w:val="1"/>
          <w:sz w:val="20"/>
        </w:rPr>
        <w:t>r</w:t>
      </w:r>
      <w:r w:rsidRPr="00E03F81">
        <w:rPr>
          <w:rFonts w:ascii="Arial" w:eastAsia="Calibri" w:hAnsi="Arial" w:cs="Arial"/>
          <w:spacing w:val="-2"/>
          <w:position w:val="1"/>
          <w:sz w:val="20"/>
        </w:rPr>
        <w:t>ati</w:t>
      </w:r>
      <w:r w:rsidRPr="00E03F81">
        <w:rPr>
          <w:rFonts w:ascii="Arial" w:eastAsia="Calibri" w:hAnsi="Arial" w:cs="Arial"/>
          <w:spacing w:val="-2"/>
          <w:w w:val="99"/>
          <w:position w:val="1"/>
          <w:sz w:val="20"/>
        </w:rPr>
        <w:t>v</w:t>
      </w:r>
      <w:r w:rsidRPr="00E03F81">
        <w:rPr>
          <w:rFonts w:ascii="Arial" w:eastAsia="Calibri" w:hAnsi="Arial" w:cs="Arial"/>
          <w:w w:val="99"/>
          <w:position w:val="1"/>
          <w:sz w:val="20"/>
        </w:rPr>
        <w:t>e</w:t>
      </w:r>
      <w:proofErr w:type="gramEnd"/>
      <w:r w:rsidRPr="00E03F81">
        <w:rPr>
          <w:rFonts w:ascii="Arial" w:eastAsia="Calibri" w:hAnsi="Arial" w:cs="Arial"/>
          <w:position w:val="1"/>
          <w:sz w:val="20"/>
        </w:rPr>
        <w:t xml:space="preserve"> </w:t>
      </w:r>
      <w:r w:rsidRPr="00E03F81">
        <w:rPr>
          <w:rFonts w:ascii="Arial" w:eastAsia="Calibri" w:hAnsi="Arial" w:cs="Arial"/>
          <w:spacing w:val="-2"/>
          <w:position w:val="1"/>
          <w:sz w:val="20"/>
        </w:rPr>
        <w:t>c</w:t>
      </w:r>
      <w:r w:rsidRPr="00E03F81">
        <w:rPr>
          <w:rFonts w:ascii="Arial" w:eastAsia="Calibri" w:hAnsi="Arial" w:cs="Arial"/>
          <w:position w:val="1"/>
          <w:sz w:val="20"/>
        </w:rPr>
        <w:t>odin</w:t>
      </w:r>
      <w:r w:rsidRPr="00E03F81">
        <w:rPr>
          <w:rFonts w:ascii="Arial" w:eastAsia="Calibri" w:hAnsi="Arial" w:cs="Arial"/>
          <w:spacing w:val="2"/>
          <w:position w:val="1"/>
          <w:sz w:val="20"/>
        </w:rPr>
        <w:t>g</w:t>
      </w:r>
      <w:r w:rsidRPr="00E03F81">
        <w:rPr>
          <w:rFonts w:ascii="Arial" w:eastAsia="Calibri" w:hAnsi="Arial" w:cs="Arial"/>
          <w:position w:val="1"/>
          <w:sz w:val="20"/>
        </w:rPr>
        <w:t>,</w:t>
      </w:r>
      <w:r w:rsidRPr="00E03F81">
        <w:rPr>
          <w:rFonts w:ascii="Arial" w:eastAsia="Calibri" w:hAnsi="Arial" w:cs="Arial"/>
          <w:spacing w:val="-3"/>
          <w:position w:val="1"/>
          <w:sz w:val="20"/>
        </w:rPr>
        <w:t xml:space="preserve"> </w:t>
      </w:r>
      <w:r w:rsidRPr="00E03F81">
        <w:rPr>
          <w:rFonts w:ascii="Arial" w:eastAsia="Calibri" w:hAnsi="Arial" w:cs="Arial"/>
          <w:position w:val="1"/>
          <w:sz w:val="20"/>
        </w:rPr>
        <w:t>and d</w:t>
      </w:r>
      <w:r w:rsidRPr="00E03F81">
        <w:rPr>
          <w:rFonts w:ascii="Arial" w:eastAsia="Calibri" w:hAnsi="Arial" w:cs="Arial"/>
          <w:spacing w:val="-2"/>
          <w:position w:val="1"/>
          <w:sz w:val="20"/>
        </w:rPr>
        <w:t>a</w:t>
      </w:r>
      <w:r w:rsidRPr="00E03F81">
        <w:rPr>
          <w:rFonts w:ascii="Arial" w:eastAsia="Calibri" w:hAnsi="Arial" w:cs="Arial"/>
          <w:spacing w:val="-3"/>
          <w:position w:val="1"/>
          <w:sz w:val="20"/>
        </w:rPr>
        <w:t>t</w:t>
      </w:r>
      <w:r w:rsidRPr="00E03F81">
        <w:rPr>
          <w:rFonts w:ascii="Arial" w:eastAsia="Calibri" w:hAnsi="Arial" w:cs="Arial"/>
          <w:position w:val="1"/>
          <w:sz w:val="20"/>
        </w:rPr>
        <w:t>a</w:t>
      </w:r>
      <w:r w:rsidRPr="00E03F81">
        <w:rPr>
          <w:rFonts w:ascii="Arial" w:eastAsia="Calibri" w:hAnsi="Arial" w:cs="Arial"/>
          <w:spacing w:val="-1"/>
          <w:position w:val="1"/>
          <w:sz w:val="20"/>
        </w:rPr>
        <w:t xml:space="preserve"> </w:t>
      </w:r>
      <w:r w:rsidRPr="00E03F81">
        <w:rPr>
          <w:rFonts w:ascii="Arial" w:eastAsia="Calibri" w:hAnsi="Arial" w:cs="Arial"/>
          <w:spacing w:val="-2"/>
          <w:w w:val="99"/>
          <w:position w:val="1"/>
          <w:sz w:val="20"/>
        </w:rPr>
        <w:t>c</w:t>
      </w:r>
      <w:r w:rsidRPr="00E03F81">
        <w:rPr>
          <w:rFonts w:ascii="Arial" w:eastAsia="Calibri" w:hAnsi="Arial" w:cs="Arial"/>
          <w:position w:val="1"/>
          <w:sz w:val="20"/>
        </w:rPr>
        <w:t>oll</w:t>
      </w:r>
      <w:r w:rsidRPr="00E03F81">
        <w:rPr>
          <w:rFonts w:ascii="Arial" w:eastAsia="Calibri" w:hAnsi="Arial" w:cs="Arial"/>
          <w:w w:val="99"/>
          <w:position w:val="1"/>
          <w:sz w:val="20"/>
        </w:rPr>
        <w:t>ecti</w:t>
      </w:r>
      <w:r w:rsidRPr="00E03F81">
        <w:rPr>
          <w:rFonts w:ascii="Arial" w:eastAsia="Calibri" w:hAnsi="Arial" w:cs="Arial"/>
          <w:position w:val="1"/>
          <w:sz w:val="20"/>
        </w:rPr>
        <w:t>on per</w:t>
      </w:r>
      <w:r w:rsidRPr="00E03F81">
        <w:rPr>
          <w:rFonts w:ascii="Arial" w:eastAsia="Calibri" w:hAnsi="Arial" w:cs="Arial"/>
          <w:spacing w:val="-5"/>
          <w:position w:val="1"/>
          <w:sz w:val="20"/>
        </w:rPr>
        <w:t>f</w:t>
      </w:r>
      <w:r w:rsidRPr="00E03F81">
        <w:rPr>
          <w:rFonts w:ascii="Arial" w:eastAsia="Calibri" w:hAnsi="Arial" w:cs="Arial"/>
          <w:position w:val="1"/>
          <w:sz w:val="20"/>
        </w:rPr>
        <w:t>ormed</w:t>
      </w:r>
      <w:r w:rsidRPr="00E03F81">
        <w:rPr>
          <w:rFonts w:ascii="Arial" w:eastAsia="Calibri" w:hAnsi="Arial" w:cs="Arial"/>
          <w:spacing w:val="-5"/>
          <w:position w:val="1"/>
          <w:sz w:val="20"/>
        </w:rPr>
        <w:t xml:space="preserve"> </w:t>
      </w:r>
      <w:r w:rsidRPr="00E03F81">
        <w:rPr>
          <w:rFonts w:ascii="Arial" w:eastAsia="Calibri" w:hAnsi="Arial" w:cs="Arial"/>
          <w:position w:val="1"/>
          <w:sz w:val="20"/>
        </w:rPr>
        <w:t>f</w:t>
      </w:r>
      <w:r w:rsidRPr="00E03F81">
        <w:rPr>
          <w:rFonts w:ascii="Arial" w:eastAsia="Calibri" w:hAnsi="Arial" w:cs="Arial"/>
          <w:spacing w:val="-4"/>
          <w:position w:val="1"/>
          <w:sz w:val="20"/>
        </w:rPr>
        <w:t>r</w:t>
      </w:r>
      <w:r w:rsidRPr="00E03F81">
        <w:rPr>
          <w:rFonts w:ascii="Arial" w:eastAsia="Calibri" w:hAnsi="Arial" w:cs="Arial"/>
          <w:position w:val="1"/>
          <w:sz w:val="20"/>
        </w:rPr>
        <w:t>om</w:t>
      </w:r>
      <w:r w:rsidRPr="00E03F81">
        <w:rPr>
          <w:rFonts w:ascii="Arial" w:eastAsia="Calibri" w:hAnsi="Arial" w:cs="Arial"/>
          <w:spacing w:val="-3"/>
          <w:position w:val="1"/>
          <w:sz w:val="20"/>
        </w:rPr>
        <w:t xml:space="preserve"> </w:t>
      </w:r>
      <w:r w:rsidRPr="00E03F81">
        <w:rPr>
          <w:rFonts w:ascii="Arial" w:eastAsia="Calibri" w:hAnsi="Arial" w:cs="Arial"/>
          <w:position w:val="1"/>
          <w:sz w:val="20"/>
        </w:rPr>
        <w:t>elect</w:t>
      </w:r>
      <w:r w:rsidRPr="00E03F81">
        <w:rPr>
          <w:rFonts w:ascii="Arial" w:eastAsia="Calibri" w:hAnsi="Arial" w:cs="Arial"/>
          <w:spacing w:val="-4"/>
          <w:position w:val="1"/>
          <w:sz w:val="20"/>
        </w:rPr>
        <w:t>r</w:t>
      </w:r>
      <w:r w:rsidRPr="00E03F81">
        <w:rPr>
          <w:rFonts w:ascii="Arial" w:eastAsia="Calibri" w:hAnsi="Arial" w:cs="Arial"/>
          <w:position w:val="1"/>
          <w:sz w:val="20"/>
        </w:rPr>
        <w:t>onic</w:t>
      </w:r>
      <w:r w:rsidRPr="00E03F81">
        <w:rPr>
          <w:rFonts w:ascii="Arial" w:eastAsia="Calibri" w:hAnsi="Arial" w:cs="Arial"/>
          <w:spacing w:val="-6"/>
          <w:position w:val="1"/>
          <w:sz w:val="20"/>
        </w:rPr>
        <w:t xml:space="preserve"> </w:t>
      </w:r>
      <w:r w:rsidRPr="00E03F81">
        <w:rPr>
          <w:rFonts w:ascii="Arial" w:eastAsia="Calibri" w:hAnsi="Arial" w:cs="Arial"/>
          <w:position w:val="1"/>
          <w:sz w:val="20"/>
        </w:rPr>
        <w:t>p</w:t>
      </w:r>
      <w:r w:rsidRPr="00E03F81">
        <w:rPr>
          <w:rFonts w:ascii="Arial" w:eastAsia="Calibri" w:hAnsi="Arial" w:cs="Arial"/>
          <w:spacing w:val="-2"/>
          <w:position w:val="1"/>
          <w:sz w:val="20"/>
        </w:rPr>
        <w:t>ati</w:t>
      </w:r>
      <w:r w:rsidRPr="00E03F81">
        <w:rPr>
          <w:rFonts w:ascii="Arial" w:eastAsia="Calibri" w:hAnsi="Arial" w:cs="Arial"/>
          <w:w w:val="99"/>
          <w:position w:val="1"/>
          <w:sz w:val="20"/>
        </w:rPr>
        <w:t>e</w:t>
      </w:r>
      <w:r w:rsidRPr="00E03F81">
        <w:rPr>
          <w:rFonts w:ascii="Arial" w:eastAsia="Calibri" w:hAnsi="Arial" w:cs="Arial"/>
          <w:spacing w:val="-2"/>
          <w:position w:val="1"/>
          <w:sz w:val="20"/>
        </w:rPr>
        <w:t>n</w:t>
      </w:r>
      <w:r w:rsidRPr="00E03F81">
        <w:rPr>
          <w:rFonts w:ascii="Arial" w:eastAsia="Calibri" w:hAnsi="Arial" w:cs="Arial"/>
          <w:w w:val="99"/>
          <w:position w:val="1"/>
          <w:sz w:val="20"/>
        </w:rPr>
        <w:t>t</w:t>
      </w:r>
      <w:r w:rsidRPr="00E03F81">
        <w:rPr>
          <w:rFonts w:ascii="Arial" w:eastAsia="Calibri" w:hAnsi="Arial" w:cs="Arial"/>
          <w:position w:val="1"/>
          <w:sz w:val="20"/>
        </w:rPr>
        <w:t xml:space="preserve"> </w:t>
      </w:r>
      <w:r w:rsidRPr="00E03F81">
        <w:rPr>
          <w:rFonts w:ascii="Arial" w:eastAsia="Calibri" w:hAnsi="Arial" w:cs="Arial"/>
          <w:spacing w:val="-3"/>
          <w:position w:val="1"/>
          <w:sz w:val="20"/>
        </w:rPr>
        <w:t>r</w:t>
      </w:r>
      <w:r w:rsidRPr="00E03F81">
        <w:rPr>
          <w:rFonts w:ascii="Arial" w:eastAsia="Calibri" w:hAnsi="Arial" w:cs="Arial"/>
          <w:position w:val="1"/>
          <w:sz w:val="20"/>
        </w:rPr>
        <w:t>e</w:t>
      </w:r>
      <w:r w:rsidRPr="00E03F81">
        <w:rPr>
          <w:rFonts w:ascii="Arial" w:eastAsia="Calibri" w:hAnsi="Arial" w:cs="Arial"/>
          <w:spacing w:val="-2"/>
          <w:position w:val="1"/>
          <w:sz w:val="20"/>
        </w:rPr>
        <w:t>c</w:t>
      </w:r>
      <w:r w:rsidRPr="00E03F81">
        <w:rPr>
          <w:rFonts w:ascii="Arial" w:eastAsia="Calibri" w:hAnsi="Arial" w:cs="Arial"/>
          <w:position w:val="1"/>
          <w:sz w:val="20"/>
        </w:rPr>
        <w:t>o</w:t>
      </w:r>
      <w:r w:rsidRPr="00E03F81">
        <w:rPr>
          <w:rFonts w:ascii="Arial" w:eastAsia="Calibri" w:hAnsi="Arial" w:cs="Arial"/>
          <w:spacing w:val="-3"/>
          <w:position w:val="1"/>
          <w:sz w:val="20"/>
        </w:rPr>
        <w:t>r</w:t>
      </w:r>
      <w:r w:rsidRPr="00E03F81">
        <w:rPr>
          <w:rFonts w:ascii="Arial" w:eastAsia="Calibri" w:hAnsi="Arial" w:cs="Arial"/>
          <w:position w:val="1"/>
          <w:sz w:val="20"/>
        </w:rPr>
        <w:t>ds.</w:t>
      </w:r>
      <w:r w:rsidRPr="00E03F81">
        <w:rPr>
          <w:rFonts w:ascii="Arial" w:eastAsia="Calibri" w:hAnsi="Arial" w:cs="Arial"/>
          <w:spacing w:val="-4"/>
          <w:position w:val="1"/>
          <w:sz w:val="20"/>
        </w:rPr>
        <w:t xml:space="preserve"> </w:t>
      </w:r>
      <w:r w:rsidRPr="00E03F81">
        <w:rPr>
          <w:rFonts w:ascii="Arial" w:eastAsia="Calibri" w:hAnsi="Arial" w:cs="Arial"/>
          <w:position w:val="1"/>
          <w:sz w:val="20"/>
        </w:rPr>
        <w:t>P</w:t>
      </w:r>
      <w:r w:rsidRPr="00E03F81">
        <w:rPr>
          <w:rFonts w:ascii="Arial" w:eastAsia="Calibri" w:hAnsi="Arial" w:cs="Arial"/>
          <w:spacing w:val="-4"/>
          <w:position w:val="1"/>
          <w:sz w:val="20"/>
        </w:rPr>
        <w:t>r</w:t>
      </w:r>
      <w:r w:rsidRPr="00E03F81">
        <w:rPr>
          <w:rFonts w:ascii="Arial" w:eastAsia="Calibri" w:hAnsi="Arial" w:cs="Arial"/>
          <w:position w:val="1"/>
          <w:sz w:val="20"/>
        </w:rPr>
        <w:t>ocedu</w:t>
      </w:r>
      <w:r w:rsidRPr="00E03F81">
        <w:rPr>
          <w:rFonts w:ascii="Arial" w:eastAsia="Calibri" w:hAnsi="Arial" w:cs="Arial"/>
          <w:spacing w:val="-3"/>
          <w:position w:val="1"/>
          <w:sz w:val="20"/>
        </w:rPr>
        <w:t>r</w:t>
      </w:r>
      <w:r w:rsidRPr="00E03F81">
        <w:rPr>
          <w:rFonts w:ascii="Arial" w:eastAsia="Calibri" w:hAnsi="Arial" w:cs="Arial"/>
          <w:position w:val="1"/>
          <w:sz w:val="20"/>
        </w:rPr>
        <w:t>es</w:t>
      </w:r>
      <w:r w:rsidRPr="00E03F81">
        <w:rPr>
          <w:rFonts w:ascii="Arial" w:eastAsia="Calibri" w:hAnsi="Arial" w:cs="Arial"/>
          <w:spacing w:val="-6"/>
          <w:position w:val="1"/>
          <w:sz w:val="20"/>
        </w:rPr>
        <w:t xml:space="preserve"> </w:t>
      </w:r>
      <w:r w:rsidRPr="00E03F81">
        <w:rPr>
          <w:rFonts w:ascii="Arial" w:eastAsia="Calibri" w:hAnsi="Arial" w:cs="Arial"/>
          <w:spacing w:val="-1"/>
          <w:position w:val="1"/>
          <w:sz w:val="20"/>
        </w:rPr>
        <w:t>b</w:t>
      </w:r>
      <w:r w:rsidRPr="00E03F81">
        <w:rPr>
          <w:rFonts w:ascii="Arial" w:eastAsia="Calibri" w:hAnsi="Arial" w:cs="Arial"/>
          <w:position w:val="1"/>
          <w:sz w:val="20"/>
        </w:rPr>
        <w:t>y</w:t>
      </w:r>
    </w:p>
    <w:p w14:paraId="43F25703" w14:textId="77777777" w:rsidR="00FD06B5" w:rsidRPr="00E03F81" w:rsidRDefault="00FD06B5" w:rsidP="00FD06B5">
      <w:pPr>
        <w:spacing w:after="0" w:line="260" w:lineRule="exact"/>
        <w:ind w:left="557" w:right="-20"/>
        <w:rPr>
          <w:rFonts w:ascii="Arial" w:eastAsia="Calibri" w:hAnsi="Arial" w:cs="Arial"/>
          <w:sz w:val="20"/>
        </w:rPr>
      </w:pPr>
      <w:proofErr w:type="gramStart"/>
      <w:r w:rsidRPr="00E03F81">
        <w:rPr>
          <w:rFonts w:ascii="Arial" w:eastAsia="Calibri" w:hAnsi="Arial" w:cs="Arial"/>
          <w:position w:val="1"/>
          <w:sz w:val="20"/>
        </w:rPr>
        <w:t>one</w:t>
      </w:r>
      <w:proofErr w:type="gramEnd"/>
      <w:r w:rsidRPr="00E03F81">
        <w:rPr>
          <w:rFonts w:ascii="Arial" w:eastAsia="Calibri" w:hAnsi="Arial" w:cs="Arial"/>
          <w:spacing w:val="-1"/>
          <w:position w:val="1"/>
          <w:sz w:val="20"/>
        </w:rPr>
        <w:t xml:space="preserve"> </w:t>
      </w:r>
      <w:r w:rsidRPr="00E03F81">
        <w:rPr>
          <w:rFonts w:ascii="Arial" w:eastAsia="Calibri" w:hAnsi="Arial" w:cs="Arial"/>
          <w:position w:val="1"/>
          <w:sz w:val="20"/>
        </w:rPr>
        <w:t>of th</w:t>
      </w:r>
      <w:r w:rsidRPr="00E03F81">
        <w:rPr>
          <w:rFonts w:ascii="Arial" w:eastAsia="Calibri" w:hAnsi="Arial" w:cs="Arial"/>
          <w:spacing w:val="-3"/>
          <w:position w:val="1"/>
          <w:sz w:val="20"/>
        </w:rPr>
        <w:t>r</w:t>
      </w:r>
      <w:r w:rsidRPr="00E03F81">
        <w:rPr>
          <w:rFonts w:ascii="Arial" w:eastAsia="Calibri" w:hAnsi="Arial" w:cs="Arial"/>
          <w:position w:val="1"/>
          <w:sz w:val="20"/>
        </w:rPr>
        <w:t>ee</w:t>
      </w:r>
      <w:r w:rsidRPr="00E03F81">
        <w:rPr>
          <w:rFonts w:ascii="Arial" w:eastAsia="Calibri" w:hAnsi="Arial" w:cs="Arial"/>
          <w:spacing w:val="-3"/>
          <w:position w:val="1"/>
          <w:sz w:val="20"/>
        </w:rPr>
        <w:t xml:space="preserve"> </w:t>
      </w:r>
      <w:r w:rsidRPr="00E03F81">
        <w:rPr>
          <w:rFonts w:ascii="Arial" w:eastAsia="Calibri" w:hAnsi="Arial" w:cs="Arial"/>
          <w:position w:val="1"/>
          <w:sz w:val="20"/>
        </w:rPr>
        <w:t>su</w:t>
      </w:r>
      <w:r w:rsidRPr="00E03F81">
        <w:rPr>
          <w:rFonts w:ascii="Arial" w:eastAsia="Calibri" w:hAnsi="Arial" w:cs="Arial"/>
          <w:spacing w:val="-3"/>
          <w:position w:val="1"/>
          <w:sz w:val="20"/>
        </w:rPr>
        <w:t>r</w:t>
      </w:r>
      <w:r w:rsidRPr="00E03F81">
        <w:rPr>
          <w:rFonts w:ascii="Arial" w:eastAsia="Calibri" w:hAnsi="Arial" w:cs="Arial"/>
          <w:spacing w:val="-2"/>
          <w:position w:val="1"/>
          <w:sz w:val="20"/>
        </w:rPr>
        <w:t>g</w:t>
      </w:r>
      <w:r w:rsidRPr="00E03F81">
        <w:rPr>
          <w:rFonts w:ascii="Arial" w:eastAsia="Calibri" w:hAnsi="Arial" w:cs="Arial"/>
          <w:position w:val="1"/>
          <w:sz w:val="20"/>
        </w:rPr>
        <w:t>eons,</w:t>
      </w:r>
      <w:r w:rsidRPr="00E03F81">
        <w:rPr>
          <w:rFonts w:ascii="Arial" w:eastAsia="Calibri" w:hAnsi="Arial" w:cs="Arial"/>
          <w:spacing w:val="-3"/>
          <w:position w:val="1"/>
          <w:sz w:val="20"/>
        </w:rPr>
        <w:t xml:space="preserve"> </w:t>
      </w:r>
      <w:r w:rsidRPr="00E03F81">
        <w:rPr>
          <w:rFonts w:ascii="Arial" w:eastAsia="Calibri" w:hAnsi="Arial" w:cs="Arial"/>
          <w:position w:val="1"/>
          <w:sz w:val="20"/>
        </w:rPr>
        <w:t>in a single</w:t>
      </w:r>
      <w:r w:rsidRPr="00E03F81">
        <w:rPr>
          <w:rFonts w:ascii="Arial" w:eastAsia="Calibri" w:hAnsi="Arial" w:cs="Arial"/>
          <w:spacing w:val="-2"/>
          <w:position w:val="1"/>
          <w:sz w:val="20"/>
        </w:rPr>
        <w:t xml:space="preserve"> </w:t>
      </w:r>
      <w:r w:rsidRPr="00E03F81">
        <w:rPr>
          <w:rFonts w:ascii="Arial" w:eastAsia="Calibri" w:hAnsi="Arial" w:cs="Arial"/>
          <w:position w:val="1"/>
          <w:sz w:val="20"/>
        </w:rPr>
        <w:t>ce</w:t>
      </w:r>
      <w:r w:rsidRPr="00E03F81">
        <w:rPr>
          <w:rFonts w:ascii="Arial" w:eastAsia="Calibri" w:hAnsi="Arial" w:cs="Arial"/>
          <w:spacing w:val="-2"/>
          <w:position w:val="1"/>
          <w:sz w:val="20"/>
        </w:rPr>
        <w:t>n</w:t>
      </w:r>
      <w:r w:rsidRPr="00E03F81">
        <w:rPr>
          <w:rFonts w:ascii="Arial" w:eastAsia="Calibri" w:hAnsi="Arial" w:cs="Arial"/>
          <w:position w:val="1"/>
          <w:sz w:val="20"/>
        </w:rPr>
        <w:t>t</w:t>
      </w:r>
      <w:r w:rsidRPr="00E03F81">
        <w:rPr>
          <w:rFonts w:ascii="Arial" w:eastAsia="Calibri" w:hAnsi="Arial" w:cs="Arial"/>
          <w:spacing w:val="-3"/>
          <w:position w:val="1"/>
          <w:sz w:val="20"/>
        </w:rPr>
        <w:t>r</w:t>
      </w:r>
      <w:r w:rsidRPr="00E03F81">
        <w:rPr>
          <w:rFonts w:ascii="Arial" w:eastAsia="Calibri" w:hAnsi="Arial" w:cs="Arial"/>
          <w:position w:val="1"/>
          <w:sz w:val="20"/>
        </w:rPr>
        <w:t>e,</w:t>
      </w:r>
      <w:r w:rsidRPr="00E03F81">
        <w:rPr>
          <w:rFonts w:ascii="Arial" w:eastAsia="Calibri" w:hAnsi="Arial" w:cs="Arial"/>
          <w:spacing w:val="-5"/>
          <w:position w:val="1"/>
          <w:sz w:val="20"/>
        </w:rPr>
        <w:t xml:space="preserve"> </w:t>
      </w:r>
      <w:r w:rsidRPr="00E03F81">
        <w:rPr>
          <w:rFonts w:ascii="Arial" w:eastAsia="Calibri" w:hAnsi="Arial" w:cs="Arial"/>
          <w:position w:val="1"/>
          <w:sz w:val="20"/>
        </w:rPr>
        <w:t>and all had i</w:t>
      </w:r>
      <w:r w:rsidRPr="00E03F81">
        <w:rPr>
          <w:rFonts w:ascii="Arial" w:eastAsia="Calibri" w:hAnsi="Arial" w:cs="Arial"/>
          <w:w w:val="99"/>
          <w:position w:val="1"/>
          <w:sz w:val="20"/>
        </w:rPr>
        <w:t>m</w:t>
      </w:r>
      <w:r w:rsidRPr="00E03F81">
        <w:rPr>
          <w:rFonts w:ascii="Arial" w:eastAsia="Calibri" w:hAnsi="Arial" w:cs="Arial"/>
          <w:position w:val="1"/>
          <w:sz w:val="20"/>
        </w:rPr>
        <w:t>pla</w:t>
      </w:r>
      <w:r w:rsidRPr="00E03F81">
        <w:rPr>
          <w:rFonts w:ascii="Arial" w:eastAsia="Calibri" w:hAnsi="Arial" w:cs="Arial"/>
          <w:spacing w:val="-2"/>
          <w:position w:val="1"/>
          <w:sz w:val="20"/>
        </w:rPr>
        <w:t>n</w:t>
      </w:r>
      <w:r w:rsidRPr="00E03F81">
        <w:rPr>
          <w:rFonts w:ascii="Arial" w:eastAsia="Calibri" w:hAnsi="Arial" w:cs="Arial"/>
          <w:spacing w:val="-3"/>
          <w:w w:val="99"/>
          <w:position w:val="1"/>
          <w:sz w:val="20"/>
        </w:rPr>
        <w:t>t</w:t>
      </w:r>
      <w:r w:rsidRPr="00E03F81">
        <w:rPr>
          <w:rFonts w:ascii="Arial" w:eastAsia="Calibri" w:hAnsi="Arial" w:cs="Arial"/>
          <w:spacing w:val="-2"/>
          <w:position w:val="1"/>
          <w:sz w:val="20"/>
        </w:rPr>
        <w:t>ati</w:t>
      </w:r>
      <w:r w:rsidRPr="00E03F81">
        <w:rPr>
          <w:rFonts w:ascii="Arial" w:eastAsia="Calibri" w:hAnsi="Arial" w:cs="Arial"/>
          <w:position w:val="1"/>
          <w:sz w:val="20"/>
        </w:rPr>
        <w:t>on of an AMS</w:t>
      </w:r>
      <w:r w:rsidRPr="00E03F81">
        <w:rPr>
          <w:rFonts w:ascii="Arial" w:eastAsia="Calibri" w:hAnsi="Arial" w:cs="Arial"/>
          <w:spacing w:val="-1"/>
          <w:position w:val="1"/>
          <w:sz w:val="20"/>
        </w:rPr>
        <w:t xml:space="preserve"> </w:t>
      </w:r>
      <w:r w:rsidRPr="00E03F81">
        <w:rPr>
          <w:rFonts w:ascii="Arial" w:eastAsia="Calibri" w:hAnsi="Arial" w:cs="Arial"/>
          <w:position w:val="1"/>
          <w:sz w:val="20"/>
        </w:rPr>
        <w:t>800TM</w:t>
      </w:r>
      <w:r w:rsidRPr="00E03F81">
        <w:rPr>
          <w:rFonts w:ascii="Arial" w:eastAsia="Calibri" w:hAnsi="Arial" w:cs="Arial"/>
          <w:spacing w:val="-5"/>
          <w:position w:val="1"/>
          <w:sz w:val="20"/>
        </w:rPr>
        <w:t xml:space="preserve"> </w:t>
      </w:r>
      <w:r w:rsidRPr="00E03F81">
        <w:rPr>
          <w:rFonts w:ascii="Arial" w:eastAsia="Calibri" w:hAnsi="Arial" w:cs="Arial"/>
          <w:spacing w:val="-4"/>
          <w:position w:val="1"/>
          <w:sz w:val="20"/>
        </w:rPr>
        <w:t>s</w:t>
      </w:r>
      <w:r w:rsidRPr="00E03F81">
        <w:rPr>
          <w:rFonts w:ascii="Arial" w:eastAsia="Calibri" w:hAnsi="Arial" w:cs="Arial"/>
          <w:spacing w:val="-2"/>
          <w:position w:val="1"/>
          <w:sz w:val="20"/>
        </w:rPr>
        <w:t>yst</w:t>
      </w:r>
      <w:r w:rsidRPr="00E03F81">
        <w:rPr>
          <w:rFonts w:ascii="Arial" w:eastAsia="Calibri" w:hAnsi="Arial" w:cs="Arial"/>
          <w:position w:val="1"/>
          <w:sz w:val="20"/>
        </w:rPr>
        <w:t>em.</w:t>
      </w:r>
    </w:p>
    <w:p w14:paraId="4300F3EB" w14:textId="77777777" w:rsidR="00FD06B5" w:rsidRPr="00E03F81" w:rsidRDefault="00FD06B5" w:rsidP="00FD06B5">
      <w:pPr>
        <w:spacing w:before="11" w:after="0" w:line="240" w:lineRule="exact"/>
        <w:rPr>
          <w:rFonts w:ascii="Arial" w:hAnsi="Arial" w:cs="Arial"/>
          <w:szCs w:val="24"/>
        </w:rPr>
      </w:pPr>
    </w:p>
    <w:p w14:paraId="169A5272" w14:textId="77777777" w:rsidR="00FD06B5" w:rsidRPr="00E03F81" w:rsidRDefault="00FD06B5" w:rsidP="00FD06B5">
      <w:pPr>
        <w:spacing w:after="0" w:line="240" w:lineRule="auto"/>
        <w:ind w:left="557" w:right="-20"/>
        <w:rPr>
          <w:rFonts w:ascii="Arial" w:eastAsia="Calibri" w:hAnsi="Arial" w:cs="Arial"/>
          <w:sz w:val="20"/>
        </w:rPr>
      </w:pPr>
      <w:r w:rsidRPr="00E03F81">
        <w:rPr>
          <w:rFonts w:ascii="Arial" w:eastAsia="Calibri" w:hAnsi="Arial" w:cs="Arial"/>
          <w:b/>
          <w:bCs/>
          <w:spacing w:val="-3"/>
          <w:sz w:val="20"/>
        </w:rPr>
        <w:t>R</w:t>
      </w:r>
      <w:r w:rsidRPr="00E03F81">
        <w:rPr>
          <w:rFonts w:ascii="Arial" w:eastAsia="Calibri" w:hAnsi="Arial" w:cs="Arial"/>
          <w:b/>
          <w:bCs/>
          <w:sz w:val="20"/>
        </w:rPr>
        <w:t>esults</w:t>
      </w:r>
      <w:r w:rsidRPr="00E03F81">
        <w:rPr>
          <w:rFonts w:ascii="Arial" w:eastAsia="Calibri" w:hAnsi="Arial" w:cs="Arial"/>
          <w:sz w:val="20"/>
        </w:rPr>
        <w:t>:</w:t>
      </w:r>
    </w:p>
    <w:p w14:paraId="39598B3F"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position w:val="1"/>
          <w:sz w:val="20"/>
        </w:rPr>
        <w:t>160</w:t>
      </w:r>
      <w:r w:rsidRPr="00E03F81">
        <w:rPr>
          <w:rFonts w:ascii="Arial" w:eastAsia="Calibri" w:hAnsi="Arial" w:cs="Arial"/>
          <w:spacing w:val="-3"/>
          <w:position w:val="1"/>
          <w:sz w:val="20"/>
        </w:rPr>
        <w:t xml:space="preserve"> </w:t>
      </w:r>
      <w:r w:rsidRPr="00E03F81">
        <w:rPr>
          <w:rFonts w:ascii="Arial" w:eastAsia="Calibri" w:hAnsi="Arial" w:cs="Arial"/>
          <w:position w:val="1"/>
          <w:sz w:val="20"/>
        </w:rPr>
        <w:t>p</w:t>
      </w:r>
      <w:r w:rsidRPr="00E03F81">
        <w:rPr>
          <w:rFonts w:ascii="Arial" w:eastAsia="Calibri" w:hAnsi="Arial" w:cs="Arial"/>
          <w:spacing w:val="-2"/>
          <w:position w:val="1"/>
          <w:sz w:val="20"/>
        </w:rPr>
        <w:t>ati</w:t>
      </w:r>
      <w:r w:rsidRPr="00E03F81">
        <w:rPr>
          <w:rFonts w:ascii="Arial" w:eastAsia="Calibri" w:hAnsi="Arial" w:cs="Arial"/>
          <w:w w:val="99"/>
          <w:position w:val="1"/>
          <w:sz w:val="20"/>
        </w:rPr>
        <w:t>e</w:t>
      </w:r>
      <w:r w:rsidRPr="00E03F81">
        <w:rPr>
          <w:rFonts w:ascii="Arial" w:eastAsia="Calibri" w:hAnsi="Arial" w:cs="Arial"/>
          <w:spacing w:val="-2"/>
          <w:position w:val="1"/>
          <w:sz w:val="20"/>
        </w:rPr>
        <w:t>n</w:t>
      </w:r>
      <w:r w:rsidRPr="00E03F81">
        <w:rPr>
          <w:rFonts w:ascii="Arial" w:eastAsia="Calibri" w:hAnsi="Arial" w:cs="Arial"/>
          <w:position w:val="1"/>
          <w:sz w:val="20"/>
        </w:rPr>
        <w:t>ts with</w:t>
      </w:r>
      <w:r w:rsidRPr="00E03F81">
        <w:rPr>
          <w:rFonts w:ascii="Arial" w:eastAsia="Calibri" w:hAnsi="Arial" w:cs="Arial"/>
          <w:spacing w:val="-2"/>
          <w:position w:val="1"/>
          <w:sz w:val="20"/>
        </w:rPr>
        <w:t xml:space="preserve"> </w:t>
      </w:r>
      <w:r w:rsidRPr="00E03F81">
        <w:rPr>
          <w:rFonts w:ascii="Arial" w:eastAsia="Calibri" w:hAnsi="Arial" w:cs="Arial"/>
          <w:position w:val="1"/>
          <w:sz w:val="20"/>
        </w:rPr>
        <w:t>po</w:t>
      </w:r>
      <w:r w:rsidRPr="00E03F81">
        <w:rPr>
          <w:rFonts w:ascii="Arial" w:eastAsia="Calibri" w:hAnsi="Arial" w:cs="Arial"/>
          <w:spacing w:val="-2"/>
          <w:position w:val="1"/>
          <w:sz w:val="20"/>
        </w:rPr>
        <w:t>s</w:t>
      </w:r>
      <w:r w:rsidRPr="00E03F81">
        <w:rPr>
          <w:rFonts w:ascii="Arial" w:eastAsia="Calibri" w:hAnsi="Arial" w:cs="Arial"/>
          <w:position w:val="1"/>
          <w:sz w:val="20"/>
        </w:rPr>
        <w:t>t</w:t>
      </w:r>
      <w:r w:rsidRPr="00E03F81">
        <w:rPr>
          <w:rFonts w:ascii="Arial" w:eastAsia="Calibri" w:hAnsi="Arial" w:cs="Arial"/>
          <w:spacing w:val="-1"/>
          <w:position w:val="1"/>
          <w:sz w:val="20"/>
        </w:rPr>
        <w:t xml:space="preserve"> </w:t>
      </w:r>
      <w:r w:rsidRPr="00E03F81">
        <w:rPr>
          <w:rFonts w:ascii="Arial" w:eastAsia="Calibri" w:hAnsi="Arial" w:cs="Arial"/>
          <w:position w:val="1"/>
          <w:sz w:val="20"/>
        </w:rPr>
        <w:t>p</w:t>
      </w:r>
      <w:r w:rsidRPr="00E03F81">
        <w:rPr>
          <w:rFonts w:ascii="Arial" w:eastAsia="Calibri" w:hAnsi="Arial" w:cs="Arial"/>
          <w:spacing w:val="-4"/>
          <w:position w:val="1"/>
          <w:sz w:val="20"/>
        </w:rPr>
        <w:t>r</w:t>
      </w:r>
      <w:r w:rsidRPr="00E03F81">
        <w:rPr>
          <w:rFonts w:ascii="Arial" w:eastAsia="Calibri" w:hAnsi="Arial" w:cs="Arial"/>
          <w:position w:val="1"/>
          <w:sz w:val="20"/>
        </w:rPr>
        <w:t>o</w:t>
      </w:r>
      <w:r w:rsidRPr="00E03F81">
        <w:rPr>
          <w:rFonts w:ascii="Arial" w:eastAsia="Calibri" w:hAnsi="Arial" w:cs="Arial"/>
          <w:spacing w:val="-2"/>
          <w:position w:val="1"/>
          <w:sz w:val="20"/>
        </w:rPr>
        <w:t>s</w:t>
      </w:r>
      <w:r w:rsidRPr="00E03F81">
        <w:rPr>
          <w:rFonts w:ascii="Arial" w:eastAsia="Calibri" w:hAnsi="Arial" w:cs="Arial"/>
          <w:spacing w:val="-3"/>
          <w:position w:val="1"/>
          <w:sz w:val="20"/>
        </w:rPr>
        <w:t>t</w:t>
      </w:r>
      <w:r w:rsidRPr="00E03F81">
        <w:rPr>
          <w:rFonts w:ascii="Arial" w:eastAsia="Calibri" w:hAnsi="Arial" w:cs="Arial"/>
          <w:spacing w:val="-2"/>
          <w:position w:val="1"/>
          <w:sz w:val="20"/>
        </w:rPr>
        <w:t>at</w:t>
      </w:r>
      <w:r w:rsidRPr="00E03F81">
        <w:rPr>
          <w:rFonts w:ascii="Arial" w:eastAsia="Calibri" w:hAnsi="Arial" w:cs="Arial"/>
          <w:position w:val="1"/>
          <w:sz w:val="20"/>
        </w:rPr>
        <w:t>ec</w:t>
      </w:r>
      <w:r w:rsidRPr="00E03F81">
        <w:rPr>
          <w:rFonts w:ascii="Arial" w:eastAsia="Calibri" w:hAnsi="Arial" w:cs="Arial"/>
          <w:spacing w:val="-2"/>
          <w:position w:val="1"/>
          <w:sz w:val="20"/>
        </w:rPr>
        <w:t>t</w:t>
      </w:r>
      <w:r w:rsidRPr="00E03F81">
        <w:rPr>
          <w:rFonts w:ascii="Arial" w:eastAsia="Calibri" w:hAnsi="Arial" w:cs="Arial"/>
          <w:position w:val="1"/>
          <w:sz w:val="20"/>
        </w:rPr>
        <w:t>o</w:t>
      </w:r>
      <w:r w:rsidRPr="00E03F81">
        <w:rPr>
          <w:rFonts w:ascii="Arial" w:eastAsia="Calibri" w:hAnsi="Arial" w:cs="Arial"/>
          <w:spacing w:val="-4"/>
          <w:position w:val="1"/>
          <w:sz w:val="20"/>
        </w:rPr>
        <w:t>m</w:t>
      </w:r>
      <w:r w:rsidRPr="00E03F81">
        <w:rPr>
          <w:rFonts w:ascii="Arial" w:eastAsia="Calibri" w:hAnsi="Arial" w:cs="Arial"/>
          <w:position w:val="1"/>
          <w:sz w:val="20"/>
        </w:rPr>
        <w:t>y</w:t>
      </w:r>
      <w:r w:rsidRPr="00E03F81">
        <w:rPr>
          <w:rFonts w:ascii="Arial" w:eastAsia="Calibri" w:hAnsi="Arial" w:cs="Arial"/>
          <w:spacing w:val="-8"/>
          <w:position w:val="1"/>
          <w:sz w:val="20"/>
        </w:rPr>
        <w:t xml:space="preserve"> </w:t>
      </w:r>
      <w:r w:rsidRPr="00E03F81">
        <w:rPr>
          <w:rFonts w:ascii="Arial" w:eastAsia="Calibri" w:hAnsi="Arial" w:cs="Arial"/>
          <w:position w:val="1"/>
          <w:sz w:val="20"/>
        </w:rPr>
        <w:t>incontinence unde</w:t>
      </w:r>
      <w:r w:rsidRPr="00E03F81">
        <w:rPr>
          <w:rFonts w:ascii="Arial" w:eastAsia="Calibri" w:hAnsi="Arial" w:cs="Arial"/>
          <w:spacing w:val="1"/>
          <w:position w:val="1"/>
          <w:sz w:val="20"/>
        </w:rPr>
        <w:t>r</w:t>
      </w:r>
      <w:r w:rsidRPr="00E03F81">
        <w:rPr>
          <w:rFonts w:ascii="Arial" w:eastAsia="Calibri" w:hAnsi="Arial" w:cs="Arial"/>
          <w:spacing w:val="-2"/>
          <w:position w:val="1"/>
          <w:sz w:val="20"/>
        </w:rPr>
        <w:t>w</w:t>
      </w:r>
      <w:r w:rsidRPr="00E03F81">
        <w:rPr>
          <w:rFonts w:ascii="Arial" w:eastAsia="Calibri" w:hAnsi="Arial" w:cs="Arial"/>
          <w:position w:val="1"/>
          <w:sz w:val="20"/>
        </w:rPr>
        <w:t>e</w:t>
      </w:r>
      <w:r w:rsidRPr="00E03F81">
        <w:rPr>
          <w:rFonts w:ascii="Arial" w:eastAsia="Calibri" w:hAnsi="Arial" w:cs="Arial"/>
          <w:spacing w:val="-2"/>
          <w:position w:val="1"/>
          <w:sz w:val="20"/>
        </w:rPr>
        <w:t>n</w:t>
      </w:r>
      <w:r w:rsidRPr="00E03F81">
        <w:rPr>
          <w:rFonts w:ascii="Arial" w:eastAsia="Calibri" w:hAnsi="Arial" w:cs="Arial"/>
          <w:position w:val="1"/>
          <w:sz w:val="20"/>
        </w:rPr>
        <w:t>t</w:t>
      </w:r>
      <w:r w:rsidRPr="00E03F81">
        <w:rPr>
          <w:rFonts w:ascii="Arial" w:eastAsia="Calibri" w:hAnsi="Arial" w:cs="Arial"/>
          <w:spacing w:val="-5"/>
          <w:position w:val="1"/>
          <w:sz w:val="20"/>
        </w:rPr>
        <w:t xml:space="preserve"> </w:t>
      </w:r>
      <w:r w:rsidRPr="00E03F81">
        <w:rPr>
          <w:rFonts w:ascii="Arial" w:eastAsia="Calibri" w:hAnsi="Arial" w:cs="Arial"/>
          <w:spacing w:val="-3"/>
          <w:position w:val="1"/>
          <w:sz w:val="20"/>
        </w:rPr>
        <w:t>A</w:t>
      </w:r>
      <w:r w:rsidRPr="00E03F81">
        <w:rPr>
          <w:rFonts w:ascii="Arial" w:eastAsia="Calibri" w:hAnsi="Arial" w:cs="Arial"/>
          <w:position w:val="1"/>
          <w:sz w:val="20"/>
        </w:rPr>
        <w:t>US</w:t>
      </w:r>
      <w:r w:rsidRPr="00E03F81">
        <w:rPr>
          <w:rFonts w:ascii="Arial" w:eastAsia="Calibri" w:hAnsi="Arial" w:cs="Arial"/>
          <w:spacing w:val="-3"/>
          <w:position w:val="1"/>
          <w:sz w:val="20"/>
        </w:rPr>
        <w:t xml:space="preserve"> </w:t>
      </w:r>
      <w:r w:rsidRPr="00E03F81">
        <w:rPr>
          <w:rFonts w:ascii="Arial" w:eastAsia="Calibri" w:hAnsi="Arial" w:cs="Arial"/>
          <w:position w:val="1"/>
          <w:sz w:val="20"/>
        </w:rPr>
        <w:t>ins</w:t>
      </w:r>
      <w:r w:rsidRPr="00E03F81">
        <w:rPr>
          <w:rFonts w:ascii="Arial" w:eastAsia="Calibri" w:hAnsi="Arial" w:cs="Arial"/>
          <w:w w:val="99"/>
          <w:position w:val="1"/>
          <w:sz w:val="20"/>
        </w:rPr>
        <w:t>erti</w:t>
      </w:r>
      <w:r w:rsidRPr="00E03F81">
        <w:rPr>
          <w:rFonts w:ascii="Arial" w:eastAsia="Calibri" w:hAnsi="Arial" w:cs="Arial"/>
          <w:position w:val="1"/>
          <w:sz w:val="20"/>
        </w:rPr>
        <w:t xml:space="preserve">on </w:t>
      </w:r>
      <w:r w:rsidRPr="00E03F81">
        <w:rPr>
          <w:rFonts w:ascii="Arial" w:eastAsia="Calibri" w:hAnsi="Arial" w:cs="Arial"/>
          <w:spacing w:val="-1"/>
          <w:position w:val="1"/>
          <w:sz w:val="20"/>
        </w:rPr>
        <w:t>o</w:t>
      </w:r>
      <w:r w:rsidRPr="00E03F81">
        <w:rPr>
          <w:rFonts w:ascii="Arial" w:eastAsia="Calibri" w:hAnsi="Arial" w:cs="Arial"/>
          <w:spacing w:val="-2"/>
          <w:position w:val="1"/>
          <w:sz w:val="20"/>
        </w:rPr>
        <w:t>v</w:t>
      </w:r>
      <w:r w:rsidRPr="00E03F81">
        <w:rPr>
          <w:rFonts w:ascii="Arial" w:eastAsia="Calibri" w:hAnsi="Arial" w:cs="Arial"/>
          <w:position w:val="1"/>
          <w:sz w:val="20"/>
        </w:rPr>
        <w:t>er</w:t>
      </w:r>
      <w:r w:rsidRPr="00E03F81">
        <w:rPr>
          <w:rFonts w:ascii="Arial" w:eastAsia="Calibri" w:hAnsi="Arial" w:cs="Arial"/>
          <w:spacing w:val="-3"/>
          <w:position w:val="1"/>
          <w:sz w:val="20"/>
        </w:rPr>
        <w:t xml:space="preserve"> </w:t>
      </w:r>
      <w:r w:rsidRPr="00E03F81">
        <w:rPr>
          <w:rFonts w:ascii="Arial" w:eastAsia="Calibri" w:hAnsi="Arial" w:cs="Arial"/>
          <w:position w:val="1"/>
          <w:sz w:val="20"/>
        </w:rPr>
        <w:t xml:space="preserve">a </w:t>
      </w:r>
      <w:proofErr w:type="gramStart"/>
      <w:r w:rsidRPr="00E03F81">
        <w:rPr>
          <w:rFonts w:ascii="Arial" w:eastAsia="Calibri" w:hAnsi="Arial" w:cs="Arial"/>
          <w:position w:val="1"/>
          <w:sz w:val="20"/>
        </w:rPr>
        <w:t>ti</w:t>
      </w:r>
      <w:r w:rsidRPr="00E03F81">
        <w:rPr>
          <w:rFonts w:ascii="Arial" w:eastAsia="Calibri" w:hAnsi="Arial" w:cs="Arial"/>
          <w:w w:val="99"/>
          <w:position w:val="1"/>
          <w:sz w:val="20"/>
        </w:rPr>
        <w:t>me</w:t>
      </w:r>
      <w:r w:rsidRPr="00E03F81">
        <w:rPr>
          <w:rFonts w:ascii="Arial" w:eastAsia="Calibri" w:hAnsi="Arial" w:cs="Arial"/>
          <w:position w:val="1"/>
          <w:sz w:val="20"/>
        </w:rPr>
        <w:t xml:space="preserve"> period</w:t>
      </w:r>
      <w:proofErr w:type="gramEnd"/>
      <w:r w:rsidRPr="00E03F81">
        <w:rPr>
          <w:rFonts w:ascii="Arial" w:eastAsia="Calibri" w:hAnsi="Arial" w:cs="Arial"/>
          <w:position w:val="1"/>
          <w:sz w:val="20"/>
        </w:rPr>
        <w:t xml:space="preserve"> of 16</w:t>
      </w:r>
      <w:r w:rsidRPr="00E03F81">
        <w:rPr>
          <w:rFonts w:ascii="Arial" w:eastAsia="Calibri" w:hAnsi="Arial" w:cs="Arial"/>
          <w:spacing w:val="-2"/>
          <w:position w:val="1"/>
          <w:sz w:val="20"/>
        </w:rPr>
        <w:t xml:space="preserve"> </w:t>
      </w:r>
      <w:r w:rsidRPr="00E03F81">
        <w:rPr>
          <w:rFonts w:ascii="Arial" w:eastAsia="Calibri" w:hAnsi="Arial" w:cs="Arial"/>
          <w:spacing w:val="-3"/>
          <w:position w:val="1"/>
          <w:sz w:val="20"/>
        </w:rPr>
        <w:t>y</w:t>
      </w:r>
      <w:r w:rsidRPr="00E03F81">
        <w:rPr>
          <w:rFonts w:ascii="Arial" w:eastAsia="Calibri" w:hAnsi="Arial" w:cs="Arial"/>
          <w:position w:val="1"/>
          <w:sz w:val="20"/>
        </w:rPr>
        <w:t>ea</w:t>
      </w:r>
      <w:r w:rsidRPr="00E03F81">
        <w:rPr>
          <w:rFonts w:ascii="Arial" w:eastAsia="Calibri" w:hAnsi="Arial" w:cs="Arial"/>
          <w:spacing w:val="-4"/>
          <w:position w:val="1"/>
          <w:sz w:val="20"/>
        </w:rPr>
        <w:t>r</w:t>
      </w:r>
      <w:r w:rsidRPr="00E03F81">
        <w:rPr>
          <w:rFonts w:ascii="Arial" w:eastAsia="Calibri" w:hAnsi="Arial" w:cs="Arial"/>
          <w:position w:val="1"/>
          <w:sz w:val="20"/>
        </w:rPr>
        <w:t>s.</w:t>
      </w:r>
    </w:p>
    <w:p w14:paraId="3B3FD3B1" w14:textId="77777777" w:rsidR="00FD06B5" w:rsidRPr="00E03F81" w:rsidRDefault="00FD06B5" w:rsidP="00FD06B5">
      <w:pPr>
        <w:spacing w:after="0" w:line="260" w:lineRule="exact"/>
        <w:ind w:left="557" w:right="-20"/>
        <w:rPr>
          <w:rFonts w:ascii="Arial" w:eastAsia="Calibri" w:hAnsi="Arial" w:cs="Arial"/>
          <w:position w:val="1"/>
          <w:sz w:val="20"/>
        </w:rPr>
      </w:pPr>
      <w:r w:rsidRPr="00E03F81">
        <w:rPr>
          <w:rFonts w:ascii="Arial" w:eastAsia="Calibri" w:hAnsi="Arial" w:cs="Arial"/>
          <w:position w:val="1"/>
          <w:sz w:val="20"/>
        </w:rPr>
        <w:t>79.4%</w:t>
      </w:r>
      <w:r w:rsidRPr="00E03F81">
        <w:rPr>
          <w:rFonts w:ascii="Arial" w:eastAsia="Calibri" w:hAnsi="Arial" w:cs="Arial"/>
          <w:spacing w:val="-3"/>
          <w:position w:val="1"/>
          <w:sz w:val="20"/>
        </w:rPr>
        <w:t xml:space="preserve"> </w:t>
      </w:r>
      <w:r w:rsidRPr="00E03F81">
        <w:rPr>
          <w:rFonts w:ascii="Arial" w:eastAsia="Calibri" w:hAnsi="Arial" w:cs="Arial"/>
          <w:position w:val="1"/>
          <w:sz w:val="20"/>
        </w:rPr>
        <w:t>of p</w:t>
      </w:r>
      <w:r w:rsidRPr="00E03F81">
        <w:rPr>
          <w:rFonts w:ascii="Arial" w:eastAsia="Calibri" w:hAnsi="Arial" w:cs="Arial"/>
          <w:spacing w:val="-2"/>
          <w:position w:val="1"/>
          <w:sz w:val="20"/>
        </w:rPr>
        <w:t>ati</w:t>
      </w:r>
      <w:r w:rsidRPr="00E03F81">
        <w:rPr>
          <w:rFonts w:ascii="Arial" w:eastAsia="Calibri" w:hAnsi="Arial" w:cs="Arial"/>
          <w:w w:val="99"/>
          <w:position w:val="1"/>
          <w:sz w:val="20"/>
        </w:rPr>
        <w:t>e</w:t>
      </w:r>
      <w:r w:rsidRPr="00E03F81">
        <w:rPr>
          <w:rFonts w:ascii="Arial" w:eastAsia="Calibri" w:hAnsi="Arial" w:cs="Arial"/>
          <w:spacing w:val="-2"/>
          <w:position w:val="1"/>
          <w:sz w:val="20"/>
        </w:rPr>
        <w:t>n</w:t>
      </w:r>
      <w:r w:rsidRPr="00E03F81">
        <w:rPr>
          <w:rFonts w:ascii="Arial" w:eastAsia="Calibri" w:hAnsi="Arial" w:cs="Arial"/>
          <w:position w:val="1"/>
          <w:sz w:val="20"/>
        </w:rPr>
        <w:t>ts achi</w:t>
      </w:r>
      <w:r w:rsidRPr="00E03F81">
        <w:rPr>
          <w:rFonts w:ascii="Arial" w:eastAsia="Calibri" w:hAnsi="Arial" w:cs="Arial"/>
          <w:spacing w:val="-1"/>
          <w:position w:val="1"/>
          <w:sz w:val="20"/>
        </w:rPr>
        <w:t>e</w:t>
      </w:r>
      <w:r w:rsidRPr="00E03F81">
        <w:rPr>
          <w:rFonts w:ascii="Arial" w:eastAsia="Calibri" w:hAnsi="Arial" w:cs="Arial"/>
          <w:spacing w:val="-2"/>
          <w:position w:val="1"/>
          <w:sz w:val="20"/>
        </w:rPr>
        <w:t>v</w:t>
      </w:r>
      <w:r w:rsidRPr="00E03F81">
        <w:rPr>
          <w:rFonts w:ascii="Arial" w:eastAsia="Calibri" w:hAnsi="Arial" w:cs="Arial"/>
          <w:position w:val="1"/>
          <w:sz w:val="20"/>
        </w:rPr>
        <w:t>ed</w:t>
      </w:r>
      <w:r w:rsidRPr="00E03F81">
        <w:rPr>
          <w:rFonts w:ascii="Arial" w:eastAsia="Calibri" w:hAnsi="Arial" w:cs="Arial"/>
          <w:spacing w:val="-5"/>
          <w:position w:val="1"/>
          <w:sz w:val="20"/>
        </w:rPr>
        <w:t xml:space="preserve"> </w:t>
      </w:r>
      <w:r w:rsidRPr="00E03F81">
        <w:rPr>
          <w:rFonts w:ascii="Arial" w:eastAsia="Calibri" w:hAnsi="Arial" w:cs="Arial"/>
          <w:position w:val="1"/>
          <w:sz w:val="20"/>
        </w:rPr>
        <w:t>social</w:t>
      </w:r>
      <w:r w:rsidRPr="00E03F81">
        <w:rPr>
          <w:rFonts w:ascii="Arial" w:eastAsia="Calibri" w:hAnsi="Arial" w:cs="Arial"/>
          <w:spacing w:val="-1"/>
          <w:position w:val="1"/>
          <w:sz w:val="20"/>
        </w:rPr>
        <w:t xml:space="preserve"> </w:t>
      </w:r>
      <w:r w:rsidRPr="00E03F81">
        <w:rPr>
          <w:rFonts w:ascii="Arial" w:eastAsia="Calibri" w:hAnsi="Arial" w:cs="Arial"/>
          <w:spacing w:val="-2"/>
          <w:w w:val="99"/>
          <w:position w:val="1"/>
          <w:sz w:val="20"/>
        </w:rPr>
        <w:t>c</w:t>
      </w:r>
      <w:r w:rsidRPr="00E03F81">
        <w:rPr>
          <w:rFonts w:ascii="Arial" w:eastAsia="Calibri" w:hAnsi="Arial" w:cs="Arial"/>
          <w:position w:val="1"/>
          <w:sz w:val="20"/>
        </w:rPr>
        <w:t>o</w:t>
      </w:r>
      <w:r w:rsidRPr="00E03F81">
        <w:rPr>
          <w:rFonts w:ascii="Arial" w:eastAsia="Calibri" w:hAnsi="Arial" w:cs="Arial"/>
          <w:spacing w:val="-2"/>
          <w:position w:val="1"/>
          <w:sz w:val="20"/>
        </w:rPr>
        <w:t>nti</w:t>
      </w:r>
      <w:r w:rsidRPr="00E03F81">
        <w:rPr>
          <w:rFonts w:ascii="Arial" w:eastAsia="Calibri" w:hAnsi="Arial" w:cs="Arial"/>
          <w:position w:val="1"/>
          <w:sz w:val="20"/>
        </w:rPr>
        <w:t>n</w:t>
      </w:r>
      <w:r w:rsidRPr="00E03F81">
        <w:rPr>
          <w:rFonts w:ascii="Arial" w:eastAsia="Calibri" w:hAnsi="Arial" w:cs="Arial"/>
          <w:w w:val="99"/>
          <w:position w:val="1"/>
          <w:sz w:val="20"/>
        </w:rPr>
        <w:t>e</w:t>
      </w:r>
      <w:r w:rsidRPr="00E03F81">
        <w:rPr>
          <w:rFonts w:ascii="Arial" w:eastAsia="Calibri" w:hAnsi="Arial" w:cs="Arial"/>
          <w:position w:val="1"/>
          <w:sz w:val="20"/>
        </w:rPr>
        <w:t>n</w:t>
      </w:r>
      <w:r w:rsidRPr="00E03F81">
        <w:rPr>
          <w:rFonts w:ascii="Arial" w:eastAsia="Calibri" w:hAnsi="Arial" w:cs="Arial"/>
          <w:w w:val="99"/>
          <w:position w:val="1"/>
          <w:sz w:val="20"/>
        </w:rPr>
        <w:t>ce</w:t>
      </w:r>
      <w:r w:rsidRPr="00E03F81">
        <w:rPr>
          <w:rFonts w:ascii="Arial" w:eastAsia="Calibri" w:hAnsi="Arial" w:cs="Arial"/>
          <w:position w:val="1"/>
          <w:sz w:val="20"/>
        </w:rPr>
        <w:t xml:space="preserve"> (0-1</w:t>
      </w:r>
      <w:r w:rsidRPr="00E03F81">
        <w:rPr>
          <w:rFonts w:ascii="Arial" w:eastAsia="Calibri" w:hAnsi="Arial" w:cs="Arial"/>
          <w:spacing w:val="-2"/>
          <w:position w:val="1"/>
          <w:sz w:val="20"/>
        </w:rPr>
        <w:t xml:space="preserve"> </w:t>
      </w:r>
      <w:r w:rsidRPr="00E03F81">
        <w:rPr>
          <w:rFonts w:ascii="Arial" w:eastAsia="Calibri" w:hAnsi="Arial" w:cs="Arial"/>
          <w:position w:val="1"/>
          <w:sz w:val="20"/>
        </w:rPr>
        <w:t xml:space="preserve">pads) </w:t>
      </w:r>
      <w:r w:rsidRPr="00E03F81">
        <w:rPr>
          <w:rFonts w:ascii="Arial" w:eastAsia="Calibri" w:hAnsi="Arial" w:cs="Arial"/>
          <w:spacing w:val="-5"/>
          <w:position w:val="1"/>
          <w:sz w:val="20"/>
        </w:rPr>
        <w:t>f</w:t>
      </w:r>
      <w:r w:rsidRPr="00E03F81">
        <w:rPr>
          <w:rFonts w:ascii="Arial" w:eastAsia="Calibri" w:hAnsi="Arial" w:cs="Arial"/>
          <w:position w:val="1"/>
          <w:sz w:val="20"/>
        </w:rPr>
        <w:t>oll</w:t>
      </w:r>
      <w:r w:rsidRPr="00E03F81">
        <w:rPr>
          <w:rFonts w:ascii="Arial" w:eastAsia="Calibri" w:hAnsi="Arial" w:cs="Arial"/>
          <w:spacing w:val="-1"/>
          <w:position w:val="1"/>
          <w:sz w:val="20"/>
        </w:rPr>
        <w:t>o</w:t>
      </w:r>
      <w:r w:rsidRPr="00E03F81">
        <w:rPr>
          <w:rFonts w:ascii="Arial" w:eastAsia="Calibri" w:hAnsi="Arial" w:cs="Arial"/>
          <w:position w:val="1"/>
          <w:sz w:val="20"/>
        </w:rPr>
        <w:t>wing</w:t>
      </w:r>
      <w:r w:rsidRPr="00E03F81">
        <w:rPr>
          <w:rFonts w:ascii="Arial" w:eastAsia="Calibri" w:hAnsi="Arial" w:cs="Arial"/>
          <w:spacing w:val="-3"/>
          <w:position w:val="1"/>
          <w:sz w:val="20"/>
        </w:rPr>
        <w:t xml:space="preserve"> A</w:t>
      </w:r>
      <w:r w:rsidRPr="00E03F81">
        <w:rPr>
          <w:rFonts w:ascii="Arial" w:eastAsia="Calibri" w:hAnsi="Arial" w:cs="Arial"/>
          <w:position w:val="1"/>
          <w:sz w:val="20"/>
        </w:rPr>
        <w:t>US</w:t>
      </w:r>
      <w:r w:rsidRPr="00E03F81">
        <w:rPr>
          <w:rFonts w:ascii="Arial" w:eastAsia="Calibri" w:hAnsi="Arial" w:cs="Arial"/>
          <w:spacing w:val="-3"/>
          <w:position w:val="1"/>
          <w:sz w:val="20"/>
        </w:rPr>
        <w:t xml:space="preserve"> </w:t>
      </w:r>
      <w:r w:rsidRPr="00E03F81">
        <w:rPr>
          <w:rFonts w:ascii="Arial" w:eastAsia="Calibri" w:hAnsi="Arial" w:cs="Arial"/>
          <w:position w:val="1"/>
          <w:sz w:val="20"/>
        </w:rPr>
        <w:t>su</w:t>
      </w:r>
      <w:r w:rsidRPr="00E03F81">
        <w:rPr>
          <w:rFonts w:ascii="Arial" w:eastAsia="Calibri" w:hAnsi="Arial" w:cs="Arial"/>
          <w:spacing w:val="-3"/>
          <w:position w:val="1"/>
          <w:sz w:val="20"/>
        </w:rPr>
        <w:t>r</w:t>
      </w:r>
      <w:r w:rsidRPr="00E03F81">
        <w:rPr>
          <w:rFonts w:ascii="Arial" w:eastAsia="Calibri" w:hAnsi="Arial" w:cs="Arial"/>
          <w:spacing w:val="-2"/>
          <w:position w:val="1"/>
          <w:sz w:val="20"/>
        </w:rPr>
        <w:t>g</w:t>
      </w:r>
      <w:r w:rsidRPr="00E03F81">
        <w:rPr>
          <w:rFonts w:ascii="Arial" w:eastAsia="Calibri" w:hAnsi="Arial" w:cs="Arial"/>
          <w:position w:val="1"/>
          <w:sz w:val="20"/>
        </w:rPr>
        <w:t>e</w:t>
      </w:r>
      <w:r w:rsidRPr="00E03F81">
        <w:rPr>
          <w:rFonts w:ascii="Arial" w:eastAsia="Calibri" w:hAnsi="Arial" w:cs="Arial"/>
          <w:spacing w:val="1"/>
          <w:position w:val="1"/>
          <w:sz w:val="20"/>
        </w:rPr>
        <w:t>r</w:t>
      </w:r>
      <w:r w:rsidRPr="00E03F81">
        <w:rPr>
          <w:rFonts w:ascii="Arial" w:eastAsia="Calibri" w:hAnsi="Arial" w:cs="Arial"/>
          <w:spacing w:val="-15"/>
          <w:position w:val="1"/>
          <w:sz w:val="20"/>
        </w:rPr>
        <w:t>y</w:t>
      </w:r>
      <w:r w:rsidRPr="00E03F81">
        <w:rPr>
          <w:rFonts w:ascii="Arial" w:eastAsia="Calibri" w:hAnsi="Arial" w:cs="Arial"/>
          <w:position w:val="1"/>
          <w:sz w:val="20"/>
        </w:rPr>
        <w:t>.</w:t>
      </w:r>
    </w:p>
    <w:p w14:paraId="1AA9050B" w14:textId="77777777" w:rsidR="00FD06B5" w:rsidRPr="00E03F81" w:rsidRDefault="00FD06B5" w:rsidP="00FD06B5">
      <w:pPr>
        <w:spacing w:after="0" w:line="260" w:lineRule="exact"/>
        <w:ind w:left="557" w:right="-20"/>
        <w:rPr>
          <w:rFonts w:ascii="Arial" w:eastAsia="Calibri" w:hAnsi="Arial" w:cs="Arial"/>
          <w:sz w:val="20"/>
        </w:rPr>
      </w:pPr>
    </w:p>
    <w:p w14:paraId="6133455F"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b/>
          <w:position w:val="1"/>
          <w:sz w:val="20"/>
        </w:rPr>
        <w:t>Ou</w:t>
      </w:r>
      <w:r w:rsidRPr="00E03F81">
        <w:rPr>
          <w:rFonts w:ascii="Arial" w:eastAsia="Calibri" w:hAnsi="Arial" w:cs="Arial"/>
          <w:b/>
          <w:spacing w:val="-3"/>
          <w:position w:val="1"/>
          <w:sz w:val="20"/>
        </w:rPr>
        <w:t>t</w:t>
      </w:r>
      <w:r w:rsidRPr="00E03F81">
        <w:rPr>
          <w:rFonts w:ascii="Arial" w:eastAsia="Calibri" w:hAnsi="Arial" w:cs="Arial"/>
          <w:b/>
          <w:spacing w:val="-2"/>
          <w:position w:val="1"/>
          <w:sz w:val="20"/>
        </w:rPr>
        <w:t>c</w:t>
      </w:r>
      <w:r w:rsidRPr="00E03F81">
        <w:rPr>
          <w:rFonts w:ascii="Arial" w:eastAsia="Calibri" w:hAnsi="Arial" w:cs="Arial"/>
          <w:b/>
          <w:position w:val="1"/>
          <w:sz w:val="20"/>
        </w:rPr>
        <w:t>ome</w:t>
      </w:r>
      <w:r w:rsidRPr="00E03F81">
        <w:rPr>
          <w:rFonts w:ascii="Arial" w:eastAsia="Calibri" w:hAnsi="Arial" w:cs="Arial"/>
          <w:b/>
          <w:spacing w:val="-5"/>
          <w:position w:val="1"/>
          <w:sz w:val="20"/>
        </w:rPr>
        <w:t xml:space="preserve"> </w:t>
      </w:r>
      <w:r w:rsidRPr="00E03F81">
        <w:rPr>
          <w:rFonts w:ascii="Arial" w:eastAsia="Calibri" w:hAnsi="Arial" w:cs="Arial"/>
          <w:b/>
          <w:position w:val="1"/>
          <w:sz w:val="20"/>
        </w:rPr>
        <w:t>1:</w:t>
      </w:r>
      <w:r w:rsidRPr="00E03F81">
        <w:rPr>
          <w:rFonts w:ascii="Arial" w:eastAsia="Calibri" w:hAnsi="Arial" w:cs="Arial"/>
          <w:spacing w:val="-2"/>
          <w:position w:val="1"/>
          <w:sz w:val="20"/>
        </w:rPr>
        <w:t xml:space="preserve"> </w:t>
      </w:r>
      <w:r w:rsidRPr="00E03F81">
        <w:rPr>
          <w:rFonts w:ascii="Arial" w:eastAsia="Calibri" w:hAnsi="Arial" w:cs="Arial"/>
          <w:spacing w:val="-8"/>
          <w:position w:val="1"/>
          <w:sz w:val="20"/>
        </w:rPr>
        <w:t>W</w:t>
      </w:r>
      <w:r w:rsidRPr="00E03F81">
        <w:rPr>
          <w:rFonts w:ascii="Arial" w:eastAsia="Calibri" w:hAnsi="Arial" w:cs="Arial"/>
          <w:position w:val="1"/>
          <w:sz w:val="20"/>
        </w:rPr>
        <w:t>ait</w:t>
      </w:r>
      <w:r w:rsidRPr="00E03F81">
        <w:rPr>
          <w:rFonts w:ascii="Arial" w:eastAsia="Calibri" w:hAnsi="Arial" w:cs="Arial"/>
          <w:spacing w:val="-3"/>
          <w:position w:val="1"/>
          <w:sz w:val="20"/>
        </w:rPr>
        <w:t xml:space="preserve"> </w:t>
      </w:r>
      <w:r w:rsidRPr="00E03F81">
        <w:rPr>
          <w:rFonts w:ascii="Arial" w:eastAsia="Calibri" w:hAnsi="Arial" w:cs="Arial"/>
          <w:position w:val="1"/>
          <w:sz w:val="20"/>
        </w:rPr>
        <w:t>ti</w:t>
      </w:r>
      <w:r w:rsidRPr="00E03F81">
        <w:rPr>
          <w:rFonts w:ascii="Arial" w:eastAsia="Calibri" w:hAnsi="Arial" w:cs="Arial"/>
          <w:w w:val="99"/>
          <w:position w:val="1"/>
          <w:sz w:val="20"/>
        </w:rPr>
        <w:t>me</w:t>
      </w:r>
      <w:r w:rsidRPr="00E03F81">
        <w:rPr>
          <w:rFonts w:ascii="Arial" w:eastAsia="Calibri" w:hAnsi="Arial" w:cs="Arial"/>
          <w:position w:val="1"/>
          <w:sz w:val="20"/>
        </w:rPr>
        <w:t xml:space="preserve"> </w:t>
      </w:r>
      <w:r w:rsidRPr="00E03F81">
        <w:rPr>
          <w:rFonts w:ascii="Arial" w:eastAsia="Calibri" w:hAnsi="Arial" w:cs="Arial"/>
          <w:spacing w:val="-4"/>
          <w:position w:val="1"/>
          <w:sz w:val="20"/>
        </w:rPr>
        <w:t>a</w:t>
      </w:r>
      <w:r w:rsidRPr="00E03F81">
        <w:rPr>
          <w:rFonts w:ascii="Arial" w:eastAsia="Calibri" w:hAnsi="Arial" w:cs="Arial"/>
          <w:spacing w:val="-2"/>
          <w:position w:val="1"/>
          <w:sz w:val="20"/>
        </w:rPr>
        <w:t>v</w:t>
      </w:r>
      <w:r w:rsidRPr="00E03F81">
        <w:rPr>
          <w:rFonts w:ascii="Arial" w:eastAsia="Calibri" w:hAnsi="Arial" w:cs="Arial"/>
          <w:position w:val="1"/>
          <w:sz w:val="20"/>
        </w:rPr>
        <w:t>e</w:t>
      </w:r>
      <w:r w:rsidRPr="00E03F81">
        <w:rPr>
          <w:rFonts w:ascii="Arial" w:eastAsia="Calibri" w:hAnsi="Arial" w:cs="Arial"/>
          <w:spacing w:val="-5"/>
          <w:position w:val="1"/>
          <w:sz w:val="20"/>
        </w:rPr>
        <w:t>r</w:t>
      </w:r>
      <w:r w:rsidRPr="00E03F81">
        <w:rPr>
          <w:rFonts w:ascii="Arial" w:eastAsia="Calibri" w:hAnsi="Arial" w:cs="Arial"/>
          <w:position w:val="1"/>
          <w:sz w:val="20"/>
        </w:rPr>
        <w:t>a</w:t>
      </w:r>
      <w:r w:rsidRPr="00E03F81">
        <w:rPr>
          <w:rFonts w:ascii="Arial" w:eastAsia="Calibri" w:hAnsi="Arial" w:cs="Arial"/>
          <w:spacing w:val="-2"/>
          <w:position w:val="1"/>
          <w:sz w:val="20"/>
        </w:rPr>
        <w:t>g</w:t>
      </w:r>
      <w:r w:rsidRPr="00E03F81">
        <w:rPr>
          <w:rFonts w:ascii="Arial" w:eastAsia="Calibri" w:hAnsi="Arial" w:cs="Arial"/>
          <w:position w:val="1"/>
          <w:sz w:val="20"/>
        </w:rPr>
        <w:t>e</w:t>
      </w:r>
      <w:r w:rsidRPr="00E03F81">
        <w:rPr>
          <w:rFonts w:ascii="Arial" w:eastAsia="Calibri" w:hAnsi="Arial" w:cs="Arial"/>
          <w:spacing w:val="-6"/>
          <w:position w:val="1"/>
          <w:sz w:val="20"/>
        </w:rPr>
        <w:t xml:space="preserve"> </w:t>
      </w:r>
      <w:r w:rsidRPr="00E03F81">
        <w:rPr>
          <w:rFonts w:ascii="Arial" w:eastAsia="Calibri" w:hAnsi="Arial" w:cs="Arial"/>
          <w:position w:val="1"/>
          <w:sz w:val="20"/>
        </w:rPr>
        <w:t>of 30.4</w:t>
      </w:r>
      <w:r w:rsidRPr="00E03F81">
        <w:rPr>
          <w:rFonts w:ascii="Arial" w:eastAsia="Calibri" w:hAnsi="Arial" w:cs="Arial"/>
          <w:spacing w:val="-3"/>
          <w:position w:val="1"/>
          <w:sz w:val="20"/>
        </w:rPr>
        <w:t xml:space="preserve"> </w:t>
      </w:r>
      <w:r w:rsidRPr="00E03F81">
        <w:rPr>
          <w:rFonts w:ascii="Arial" w:eastAsia="Calibri" w:hAnsi="Arial" w:cs="Arial"/>
          <w:position w:val="1"/>
          <w:sz w:val="20"/>
        </w:rPr>
        <w:t>mo</w:t>
      </w:r>
      <w:r w:rsidRPr="00E03F81">
        <w:rPr>
          <w:rFonts w:ascii="Arial" w:eastAsia="Calibri" w:hAnsi="Arial" w:cs="Arial"/>
          <w:spacing w:val="-2"/>
          <w:position w:val="1"/>
          <w:sz w:val="20"/>
        </w:rPr>
        <w:t>n</w:t>
      </w:r>
      <w:r w:rsidRPr="00E03F81">
        <w:rPr>
          <w:rFonts w:ascii="Arial" w:eastAsia="Calibri" w:hAnsi="Arial" w:cs="Arial"/>
          <w:position w:val="1"/>
          <w:sz w:val="20"/>
        </w:rPr>
        <w:t>ths</w:t>
      </w:r>
      <w:r w:rsidRPr="00E03F81">
        <w:rPr>
          <w:rFonts w:ascii="Arial" w:eastAsia="Calibri" w:hAnsi="Arial" w:cs="Arial"/>
          <w:spacing w:val="-2"/>
          <w:position w:val="1"/>
          <w:sz w:val="20"/>
        </w:rPr>
        <w:t xml:space="preserve"> t</w:t>
      </w:r>
      <w:r w:rsidRPr="00E03F81">
        <w:rPr>
          <w:rFonts w:ascii="Arial" w:eastAsia="Calibri" w:hAnsi="Arial" w:cs="Arial"/>
          <w:position w:val="1"/>
          <w:sz w:val="20"/>
        </w:rPr>
        <w:t>o</w:t>
      </w:r>
      <w:r w:rsidRPr="00E03F81">
        <w:rPr>
          <w:rFonts w:ascii="Arial" w:eastAsia="Calibri" w:hAnsi="Arial" w:cs="Arial"/>
          <w:spacing w:val="-1"/>
          <w:position w:val="1"/>
          <w:sz w:val="20"/>
        </w:rPr>
        <w:t xml:space="preserve"> </w:t>
      </w:r>
      <w:proofErr w:type="gramStart"/>
      <w:r w:rsidRPr="00E03F81">
        <w:rPr>
          <w:rFonts w:ascii="Arial" w:eastAsia="Calibri" w:hAnsi="Arial" w:cs="Arial"/>
          <w:position w:val="1"/>
          <w:sz w:val="20"/>
        </w:rPr>
        <w:t>be</w:t>
      </w:r>
      <w:r w:rsidRPr="00E03F81">
        <w:rPr>
          <w:rFonts w:ascii="Arial" w:eastAsia="Calibri" w:hAnsi="Arial" w:cs="Arial"/>
          <w:spacing w:val="-1"/>
          <w:position w:val="1"/>
          <w:sz w:val="20"/>
        </w:rPr>
        <w:t xml:space="preserve"> </w:t>
      </w:r>
      <w:r w:rsidRPr="00E03F81">
        <w:rPr>
          <w:rFonts w:ascii="Arial" w:eastAsia="Calibri" w:hAnsi="Arial" w:cs="Arial"/>
          <w:spacing w:val="-3"/>
          <w:position w:val="1"/>
          <w:sz w:val="20"/>
        </w:rPr>
        <w:t>r</w:t>
      </w:r>
      <w:r w:rsidRPr="00E03F81">
        <w:rPr>
          <w:rFonts w:ascii="Arial" w:eastAsia="Calibri" w:hAnsi="Arial" w:cs="Arial"/>
          <w:spacing w:val="-2"/>
          <w:position w:val="1"/>
          <w:sz w:val="20"/>
        </w:rPr>
        <w:t>e</w:t>
      </w:r>
      <w:r w:rsidRPr="00E03F81">
        <w:rPr>
          <w:rFonts w:ascii="Arial" w:eastAsia="Calibri" w:hAnsi="Arial" w:cs="Arial"/>
          <w:spacing w:val="-5"/>
          <w:position w:val="1"/>
          <w:sz w:val="20"/>
        </w:rPr>
        <w:t>f</w:t>
      </w:r>
      <w:r w:rsidRPr="00E03F81">
        <w:rPr>
          <w:rFonts w:ascii="Arial" w:eastAsia="Calibri" w:hAnsi="Arial" w:cs="Arial"/>
          <w:position w:val="1"/>
          <w:sz w:val="20"/>
        </w:rPr>
        <w:t>er</w:t>
      </w:r>
      <w:r w:rsidRPr="00E03F81">
        <w:rPr>
          <w:rFonts w:ascii="Arial" w:eastAsia="Calibri" w:hAnsi="Arial" w:cs="Arial"/>
          <w:spacing w:val="-3"/>
          <w:position w:val="1"/>
          <w:sz w:val="20"/>
        </w:rPr>
        <w:t>r</w:t>
      </w:r>
      <w:r w:rsidRPr="00E03F81">
        <w:rPr>
          <w:rFonts w:ascii="Arial" w:eastAsia="Calibri" w:hAnsi="Arial" w:cs="Arial"/>
          <w:position w:val="1"/>
          <w:sz w:val="20"/>
        </w:rPr>
        <w:t>ed</w:t>
      </w:r>
      <w:proofErr w:type="gramEnd"/>
      <w:r w:rsidRPr="00E03F81">
        <w:rPr>
          <w:rFonts w:ascii="Arial" w:eastAsia="Calibri" w:hAnsi="Arial" w:cs="Arial"/>
          <w:spacing w:val="-6"/>
          <w:position w:val="1"/>
          <w:sz w:val="20"/>
        </w:rPr>
        <w:t xml:space="preserve"> </w:t>
      </w:r>
      <w:r w:rsidRPr="00E03F81">
        <w:rPr>
          <w:rFonts w:ascii="Arial" w:eastAsia="Calibri" w:hAnsi="Arial" w:cs="Arial"/>
          <w:spacing w:val="-2"/>
          <w:position w:val="1"/>
          <w:sz w:val="20"/>
        </w:rPr>
        <w:t>t</w:t>
      </w:r>
      <w:r w:rsidRPr="00E03F81">
        <w:rPr>
          <w:rFonts w:ascii="Arial" w:eastAsia="Calibri" w:hAnsi="Arial" w:cs="Arial"/>
          <w:position w:val="1"/>
          <w:sz w:val="20"/>
        </w:rPr>
        <w:t>o</w:t>
      </w:r>
      <w:r w:rsidRPr="00E03F81">
        <w:rPr>
          <w:rFonts w:ascii="Arial" w:eastAsia="Calibri" w:hAnsi="Arial" w:cs="Arial"/>
          <w:spacing w:val="-1"/>
          <w:position w:val="1"/>
          <w:sz w:val="20"/>
        </w:rPr>
        <w:t xml:space="preserve"> </w:t>
      </w:r>
      <w:r w:rsidRPr="00E03F81">
        <w:rPr>
          <w:rFonts w:ascii="Arial" w:eastAsia="Calibri" w:hAnsi="Arial" w:cs="Arial"/>
          <w:position w:val="1"/>
          <w:sz w:val="20"/>
        </w:rPr>
        <w:t>a fun</w:t>
      </w:r>
      <w:r w:rsidRPr="00E03F81">
        <w:rPr>
          <w:rFonts w:ascii="Arial" w:eastAsia="Calibri" w:hAnsi="Arial" w:cs="Arial"/>
          <w:w w:val="99"/>
          <w:position w:val="1"/>
          <w:sz w:val="20"/>
        </w:rPr>
        <w:t>cti</w:t>
      </w:r>
      <w:r w:rsidRPr="00E03F81">
        <w:rPr>
          <w:rFonts w:ascii="Arial" w:eastAsia="Calibri" w:hAnsi="Arial" w:cs="Arial"/>
          <w:position w:val="1"/>
          <w:sz w:val="20"/>
        </w:rPr>
        <w:t>onal u</w:t>
      </w:r>
      <w:r w:rsidRPr="00E03F81">
        <w:rPr>
          <w:rFonts w:ascii="Arial" w:eastAsia="Calibri" w:hAnsi="Arial" w:cs="Arial"/>
          <w:spacing w:val="-4"/>
          <w:position w:val="1"/>
          <w:sz w:val="20"/>
        </w:rPr>
        <w:t>r</w:t>
      </w:r>
      <w:r w:rsidRPr="00E03F81">
        <w:rPr>
          <w:rFonts w:ascii="Arial" w:eastAsia="Calibri" w:hAnsi="Arial" w:cs="Arial"/>
          <w:position w:val="1"/>
          <w:sz w:val="20"/>
        </w:rPr>
        <w:t>ologi</w:t>
      </w:r>
      <w:r w:rsidRPr="00E03F81">
        <w:rPr>
          <w:rFonts w:ascii="Arial" w:eastAsia="Calibri" w:hAnsi="Arial" w:cs="Arial"/>
          <w:spacing w:val="-2"/>
          <w:position w:val="1"/>
          <w:sz w:val="20"/>
        </w:rPr>
        <w:t>s</w:t>
      </w:r>
      <w:r w:rsidRPr="00E03F81">
        <w:rPr>
          <w:rFonts w:ascii="Arial" w:eastAsia="Calibri" w:hAnsi="Arial" w:cs="Arial"/>
          <w:position w:val="1"/>
          <w:sz w:val="20"/>
        </w:rPr>
        <w:t>t</w:t>
      </w:r>
      <w:r w:rsidRPr="00E03F81">
        <w:rPr>
          <w:rFonts w:ascii="Arial" w:eastAsia="Calibri" w:hAnsi="Arial" w:cs="Arial"/>
          <w:spacing w:val="-3"/>
          <w:position w:val="1"/>
          <w:sz w:val="20"/>
        </w:rPr>
        <w:t xml:space="preserve"> </w:t>
      </w:r>
      <w:r w:rsidRPr="00E03F81">
        <w:rPr>
          <w:rFonts w:ascii="Arial" w:eastAsia="Calibri" w:hAnsi="Arial" w:cs="Arial"/>
          <w:spacing w:val="-5"/>
          <w:position w:val="1"/>
          <w:sz w:val="20"/>
        </w:rPr>
        <w:t>f</w:t>
      </w:r>
      <w:r w:rsidRPr="00E03F81">
        <w:rPr>
          <w:rFonts w:ascii="Arial" w:eastAsia="Calibri" w:hAnsi="Arial" w:cs="Arial"/>
          <w:position w:val="1"/>
          <w:sz w:val="20"/>
        </w:rPr>
        <w:t>oll</w:t>
      </w:r>
      <w:r w:rsidRPr="00E03F81">
        <w:rPr>
          <w:rFonts w:ascii="Arial" w:eastAsia="Calibri" w:hAnsi="Arial" w:cs="Arial"/>
          <w:spacing w:val="-1"/>
          <w:position w:val="1"/>
          <w:sz w:val="20"/>
        </w:rPr>
        <w:t>o</w:t>
      </w:r>
      <w:r w:rsidRPr="00E03F81">
        <w:rPr>
          <w:rFonts w:ascii="Arial" w:eastAsia="Calibri" w:hAnsi="Arial" w:cs="Arial"/>
          <w:position w:val="1"/>
          <w:sz w:val="20"/>
        </w:rPr>
        <w:t>wing p</w:t>
      </w:r>
      <w:r w:rsidRPr="00E03F81">
        <w:rPr>
          <w:rFonts w:ascii="Arial" w:eastAsia="Calibri" w:hAnsi="Arial" w:cs="Arial"/>
          <w:spacing w:val="-4"/>
          <w:position w:val="1"/>
          <w:sz w:val="20"/>
        </w:rPr>
        <w:t>r</w:t>
      </w:r>
      <w:r w:rsidRPr="00E03F81">
        <w:rPr>
          <w:rFonts w:ascii="Arial" w:eastAsia="Calibri" w:hAnsi="Arial" w:cs="Arial"/>
          <w:position w:val="1"/>
          <w:sz w:val="20"/>
        </w:rPr>
        <w:t>o</w:t>
      </w:r>
      <w:r w:rsidRPr="00E03F81">
        <w:rPr>
          <w:rFonts w:ascii="Arial" w:eastAsia="Calibri" w:hAnsi="Arial" w:cs="Arial"/>
          <w:spacing w:val="-3"/>
          <w:position w:val="1"/>
          <w:sz w:val="20"/>
        </w:rPr>
        <w:t>st</w:t>
      </w:r>
      <w:r w:rsidRPr="00E03F81">
        <w:rPr>
          <w:rFonts w:ascii="Arial" w:eastAsia="Calibri" w:hAnsi="Arial" w:cs="Arial"/>
          <w:spacing w:val="-2"/>
          <w:position w:val="1"/>
          <w:sz w:val="20"/>
        </w:rPr>
        <w:t>at</w:t>
      </w:r>
      <w:r w:rsidRPr="00E03F81">
        <w:rPr>
          <w:rFonts w:ascii="Arial" w:eastAsia="Calibri" w:hAnsi="Arial" w:cs="Arial"/>
          <w:position w:val="1"/>
          <w:sz w:val="20"/>
        </w:rPr>
        <w:t>ec</w:t>
      </w:r>
      <w:r w:rsidRPr="00E03F81">
        <w:rPr>
          <w:rFonts w:ascii="Arial" w:eastAsia="Calibri" w:hAnsi="Arial" w:cs="Arial"/>
          <w:spacing w:val="-2"/>
          <w:position w:val="1"/>
          <w:sz w:val="20"/>
        </w:rPr>
        <w:t>t</w:t>
      </w:r>
      <w:r w:rsidRPr="00E03F81">
        <w:rPr>
          <w:rFonts w:ascii="Arial" w:eastAsia="Calibri" w:hAnsi="Arial" w:cs="Arial"/>
          <w:position w:val="1"/>
          <w:sz w:val="20"/>
        </w:rPr>
        <w:t>o</w:t>
      </w:r>
      <w:r w:rsidRPr="00E03F81">
        <w:rPr>
          <w:rFonts w:ascii="Arial" w:eastAsia="Calibri" w:hAnsi="Arial" w:cs="Arial"/>
          <w:spacing w:val="-4"/>
          <w:position w:val="1"/>
          <w:sz w:val="20"/>
        </w:rPr>
        <w:t>m</w:t>
      </w:r>
      <w:r w:rsidRPr="00E03F81">
        <w:rPr>
          <w:rFonts w:ascii="Arial" w:eastAsia="Calibri" w:hAnsi="Arial" w:cs="Arial"/>
          <w:position w:val="1"/>
          <w:sz w:val="20"/>
        </w:rPr>
        <w:t>y.</w:t>
      </w:r>
    </w:p>
    <w:p w14:paraId="06F92734"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b/>
          <w:position w:val="1"/>
          <w:sz w:val="20"/>
        </w:rPr>
        <w:t>Ou</w:t>
      </w:r>
      <w:r w:rsidRPr="00E03F81">
        <w:rPr>
          <w:rFonts w:ascii="Arial" w:eastAsia="Calibri" w:hAnsi="Arial" w:cs="Arial"/>
          <w:b/>
          <w:spacing w:val="-3"/>
          <w:position w:val="1"/>
          <w:sz w:val="20"/>
        </w:rPr>
        <w:t>t</w:t>
      </w:r>
      <w:r w:rsidRPr="00E03F81">
        <w:rPr>
          <w:rFonts w:ascii="Arial" w:eastAsia="Calibri" w:hAnsi="Arial" w:cs="Arial"/>
          <w:b/>
          <w:spacing w:val="-2"/>
          <w:position w:val="1"/>
          <w:sz w:val="20"/>
        </w:rPr>
        <w:t>c</w:t>
      </w:r>
      <w:r w:rsidRPr="00E03F81">
        <w:rPr>
          <w:rFonts w:ascii="Arial" w:eastAsia="Calibri" w:hAnsi="Arial" w:cs="Arial"/>
          <w:b/>
          <w:position w:val="1"/>
          <w:sz w:val="20"/>
        </w:rPr>
        <w:t>ome</w:t>
      </w:r>
      <w:r w:rsidRPr="00E03F81">
        <w:rPr>
          <w:rFonts w:ascii="Arial" w:eastAsia="Calibri" w:hAnsi="Arial" w:cs="Arial"/>
          <w:b/>
          <w:spacing w:val="-5"/>
          <w:position w:val="1"/>
          <w:sz w:val="20"/>
        </w:rPr>
        <w:t xml:space="preserve"> </w:t>
      </w:r>
      <w:r w:rsidRPr="00E03F81">
        <w:rPr>
          <w:rFonts w:ascii="Arial" w:eastAsia="Calibri" w:hAnsi="Arial" w:cs="Arial"/>
          <w:b/>
          <w:position w:val="1"/>
          <w:sz w:val="20"/>
        </w:rPr>
        <w:t>2:</w:t>
      </w:r>
      <w:r w:rsidRPr="00E03F81">
        <w:rPr>
          <w:rFonts w:ascii="Arial" w:eastAsia="Calibri" w:hAnsi="Arial" w:cs="Arial"/>
          <w:spacing w:val="-2"/>
          <w:position w:val="1"/>
          <w:sz w:val="20"/>
        </w:rPr>
        <w:t xml:space="preserve"> </w:t>
      </w:r>
      <w:r w:rsidRPr="00E03F81">
        <w:rPr>
          <w:rFonts w:ascii="Arial" w:eastAsia="Calibri" w:hAnsi="Arial" w:cs="Arial"/>
          <w:spacing w:val="-8"/>
          <w:position w:val="1"/>
          <w:sz w:val="20"/>
        </w:rPr>
        <w:t>W</w:t>
      </w:r>
      <w:r w:rsidRPr="00E03F81">
        <w:rPr>
          <w:rFonts w:ascii="Arial" w:eastAsia="Calibri" w:hAnsi="Arial" w:cs="Arial"/>
          <w:position w:val="1"/>
          <w:sz w:val="20"/>
        </w:rPr>
        <w:t>ait</w:t>
      </w:r>
      <w:r w:rsidRPr="00E03F81">
        <w:rPr>
          <w:rFonts w:ascii="Arial" w:eastAsia="Calibri" w:hAnsi="Arial" w:cs="Arial"/>
          <w:spacing w:val="-3"/>
          <w:position w:val="1"/>
          <w:sz w:val="20"/>
        </w:rPr>
        <w:t xml:space="preserve"> </w:t>
      </w:r>
      <w:r w:rsidRPr="00E03F81">
        <w:rPr>
          <w:rFonts w:ascii="Arial" w:eastAsia="Calibri" w:hAnsi="Arial" w:cs="Arial"/>
          <w:position w:val="1"/>
          <w:sz w:val="20"/>
        </w:rPr>
        <w:t>ti</w:t>
      </w:r>
      <w:r w:rsidRPr="00E03F81">
        <w:rPr>
          <w:rFonts w:ascii="Arial" w:eastAsia="Calibri" w:hAnsi="Arial" w:cs="Arial"/>
          <w:w w:val="99"/>
          <w:position w:val="1"/>
          <w:sz w:val="20"/>
        </w:rPr>
        <w:t>me</w:t>
      </w:r>
      <w:r w:rsidRPr="00E03F81">
        <w:rPr>
          <w:rFonts w:ascii="Arial" w:eastAsia="Calibri" w:hAnsi="Arial" w:cs="Arial"/>
          <w:position w:val="1"/>
          <w:sz w:val="20"/>
        </w:rPr>
        <w:t xml:space="preserve"> </w:t>
      </w:r>
      <w:r w:rsidRPr="00E03F81">
        <w:rPr>
          <w:rFonts w:ascii="Arial" w:eastAsia="Calibri" w:hAnsi="Arial" w:cs="Arial"/>
          <w:spacing w:val="-4"/>
          <w:position w:val="1"/>
          <w:sz w:val="20"/>
        </w:rPr>
        <w:t>a</w:t>
      </w:r>
      <w:r w:rsidRPr="00E03F81">
        <w:rPr>
          <w:rFonts w:ascii="Arial" w:eastAsia="Calibri" w:hAnsi="Arial" w:cs="Arial"/>
          <w:spacing w:val="-2"/>
          <w:position w:val="1"/>
          <w:sz w:val="20"/>
        </w:rPr>
        <w:t>v</w:t>
      </w:r>
      <w:r w:rsidRPr="00E03F81">
        <w:rPr>
          <w:rFonts w:ascii="Arial" w:eastAsia="Calibri" w:hAnsi="Arial" w:cs="Arial"/>
          <w:position w:val="1"/>
          <w:sz w:val="20"/>
        </w:rPr>
        <w:t>e</w:t>
      </w:r>
      <w:r w:rsidRPr="00E03F81">
        <w:rPr>
          <w:rFonts w:ascii="Arial" w:eastAsia="Calibri" w:hAnsi="Arial" w:cs="Arial"/>
          <w:spacing w:val="-5"/>
          <w:position w:val="1"/>
          <w:sz w:val="20"/>
        </w:rPr>
        <w:t>r</w:t>
      </w:r>
      <w:r w:rsidRPr="00E03F81">
        <w:rPr>
          <w:rFonts w:ascii="Arial" w:eastAsia="Calibri" w:hAnsi="Arial" w:cs="Arial"/>
          <w:position w:val="1"/>
          <w:sz w:val="20"/>
        </w:rPr>
        <w:t>a</w:t>
      </w:r>
      <w:r w:rsidRPr="00E03F81">
        <w:rPr>
          <w:rFonts w:ascii="Arial" w:eastAsia="Calibri" w:hAnsi="Arial" w:cs="Arial"/>
          <w:spacing w:val="-2"/>
          <w:position w:val="1"/>
          <w:sz w:val="20"/>
        </w:rPr>
        <w:t>g</w:t>
      </w:r>
      <w:r w:rsidRPr="00E03F81">
        <w:rPr>
          <w:rFonts w:ascii="Arial" w:eastAsia="Calibri" w:hAnsi="Arial" w:cs="Arial"/>
          <w:position w:val="1"/>
          <w:sz w:val="20"/>
        </w:rPr>
        <w:t>e</w:t>
      </w:r>
      <w:r w:rsidRPr="00E03F81">
        <w:rPr>
          <w:rFonts w:ascii="Arial" w:eastAsia="Calibri" w:hAnsi="Arial" w:cs="Arial"/>
          <w:spacing w:val="-6"/>
          <w:position w:val="1"/>
          <w:sz w:val="20"/>
        </w:rPr>
        <w:t xml:space="preserve"> </w:t>
      </w:r>
      <w:r w:rsidRPr="00E03F81">
        <w:rPr>
          <w:rFonts w:ascii="Arial" w:eastAsia="Calibri" w:hAnsi="Arial" w:cs="Arial"/>
          <w:position w:val="1"/>
          <w:sz w:val="20"/>
        </w:rPr>
        <w:t>of 11.6</w:t>
      </w:r>
      <w:r w:rsidRPr="00E03F81">
        <w:rPr>
          <w:rFonts w:ascii="Arial" w:eastAsia="Calibri" w:hAnsi="Arial" w:cs="Arial"/>
          <w:spacing w:val="-3"/>
          <w:position w:val="1"/>
          <w:sz w:val="20"/>
        </w:rPr>
        <w:t xml:space="preserve"> </w:t>
      </w:r>
      <w:r w:rsidRPr="00E03F81">
        <w:rPr>
          <w:rFonts w:ascii="Arial" w:eastAsia="Calibri" w:hAnsi="Arial" w:cs="Arial"/>
          <w:position w:val="1"/>
          <w:sz w:val="20"/>
        </w:rPr>
        <w:t>mo</w:t>
      </w:r>
      <w:r w:rsidRPr="00E03F81">
        <w:rPr>
          <w:rFonts w:ascii="Arial" w:eastAsia="Calibri" w:hAnsi="Arial" w:cs="Arial"/>
          <w:spacing w:val="-2"/>
          <w:position w:val="1"/>
          <w:sz w:val="20"/>
        </w:rPr>
        <w:t>n</w:t>
      </w:r>
      <w:r w:rsidRPr="00E03F81">
        <w:rPr>
          <w:rFonts w:ascii="Arial" w:eastAsia="Calibri" w:hAnsi="Arial" w:cs="Arial"/>
          <w:position w:val="1"/>
          <w:sz w:val="20"/>
        </w:rPr>
        <w:t>ths</w:t>
      </w:r>
      <w:r w:rsidRPr="00E03F81">
        <w:rPr>
          <w:rFonts w:ascii="Arial" w:eastAsia="Calibri" w:hAnsi="Arial" w:cs="Arial"/>
          <w:spacing w:val="-2"/>
          <w:position w:val="1"/>
          <w:sz w:val="20"/>
        </w:rPr>
        <w:t xml:space="preserve"> </w:t>
      </w:r>
      <w:r w:rsidRPr="00E03F81">
        <w:rPr>
          <w:rFonts w:ascii="Arial" w:eastAsia="Calibri" w:hAnsi="Arial" w:cs="Arial"/>
          <w:spacing w:val="-5"/>
          <w:position w:val="1"/>
          <w:sz w:val="20"/>
        </w:rPr>
        <w:t>f</w:t>
      </w:r>
      <w:r w:rsidRPr="00E03F81">
        <w:rPr>
          <w:rFonts w:ascii="Arial" w:eastAsia="Calibri" w:hAnsi="Arial" w:cs="Arial"/>
          <w:position w:val="1"/>
          <w:sz w:val="20"/>
        </w:rPr>
        <w:t>or</w:t>
      </w:r>
      <w:r w:rsidRPr="00E03F81">
        <w:rPr>
          <w:rFonts w:ascii="Arial" w:eastAsia="Calibri" w:hAnsi="Arial" w:cs="Arial"/>
          <w:spacing w:val="-1"/>
          <w:position w:val="1"/>
          <w:sz w:val="20"/>
        </w:rPr>
        <w:t xml:space="preserve"> </w:t>
      </w:r>
      <w:r w:rsidRPr="00E03F81">
        <w:rPr>
          <w:rFonts w:ascii="Arial" w:eastAsia="Calibri" w:hAnsi="Arial" w:cs="Arial"/>
          <w:spacing w:val="-3"/>
          <w:position w:val="1"/>
          <w:sz w:val="20"/>
        </w:rPr>
        <w:t>A</w:t>
      </w:r>
      <w:r w:rsidRPr="00E03F81">
        <w:rPr>
          <w:rFonts w:ascii="Arial" w:eastAsia="Calibri" w:hAnsi="Arial" w:cs="Arial"/>
          <w:position w:val="1"/>
          <w:sz w:val="20"/>
        </w:rPr>
        <w:t>US</w:t>
      </w:r>
      <w:r w:rsidRPr="00E03F81">
        <w:rPr>
          <w:rFonts w:ascii="Arial" w:eastAsia="Calibri" w:hAnsi="Arial" w:cs="Arial"/>
          <w:spacing w:val="-3"/>
          <w:position w:val="1"/>
          <w:sz w:val="20"/>
        </w:rPr>
        <w:t xml:space="preserve"> </w:t>
      </w:r>
      <w:r w:rsidRPr="00E03F81">
        <w:rPr>
          <w:rFonts w:ascii="Arial" w:eastAsia="Calibri" w:hAnsi="Arial" w:cs="Arial"/>
          <w:position w:val="1"/>
          <w:sz w:val="20"/>
        </w:rPr>
        <w:t>su</w:t>
      </w:r>
      <w:r w:rsidRPr="00E03F81">
        <w:rPr>
          <w:rFonts w:ascii="Arial" w:eastAsia="Calibri" w:hAnsi="Arial" w:cs="Arial"/>
          <w:spacing w:val="-3"/>
          <w:position w:val="1"/>
          <w:sz w:val="20"/>
        </w:rPr>
        <w:t>r</w:t>
      </w:r>
      <w:r w:rsidRPr="00E03F81">
        <w:rPr>
          <w:rFonts w:ascii="Arial" w:eastAsia="Calibri" w:hAnsi="Arial" w:cs="Arial"/>
          <w:spacing w:val="-2"/>
          <w:position w:val="1"/>
          <w:sz w:val="20"/>
        </w:rPr>
        <w:t>g</w:t>
      </w:r>
      <w:r w:rsidRPr="00E03F81">
        <w:rPr>
          <w:rFonts w:ascii="Arial" w:eastAsia="Calibri" w:hAnsi="Arial" w:cs="Arial"/>
          <w:position w:val="1"/>
          <w:sz w:val="20"/>
        </w:rPr>
        <w:t>e</w:t>
      </w:r>
      <w:r w:rsidRPr="00E03F81">
        <w:rPr>
          <w:rFonts w:ascii="Arial" w:eastAsia="Calibri" w:hAnsi="Arial" w:cs="Arial"/>
          <w:spacing w:val="1"/>
          <w:position w:val="1"/>
          <w:sz w:val="20"/>
        </w:rPr>
        <w:t>r</w:t>
      </w:r>
      <w:r w:rsidRPr="00E03F81">
        <w:rPr>
          <w:rFonts w:ascii="Arial" w:eastAsia="Calibri" w:hAnsi="Arial" w:cs="Arial"/>
          <w:position w:val="1"/>
          <w:sz w:val="20"/>
        </w:rPr>
        <w:t>y</w:t>
      </w:r>
      <w:r w:rsidRPr="00E03F81">
        <w:rPr>
          <w:rFonts w:ascii="Arial" w:eastAsia="Calibri" w:hAnsi="Arial" w:cs="Arial"/>
          <w:spacing w:val="-5"/>
          <w:position w:val="1"/>
          <w:sz w:val="20"/>
        </w:rPr>
        <w:t xml:space="preserve"> f</w:t>
      </w:r>
      <w:r w:rsidRPr="00E03F81">
        <w:rPr>
          <w:rFonts w:ascii="Arial" w:eastAsia="Calibri" w:hAnsi="Arial" w:cs="Arial"/>
          <w:position w:val="1"/>
          <w:sz w:val="20"/>
        </w:rPr>
        <w:t>oll</w:t>
      </w:r>
      <w:r w:rsidRPr="00E03F81">
        <w:rPr>
          <w:rFonts w:ascii="Arial" w:eastAsia="Calibri" w:hAnsi="Arial" w:cs="Arial"/>
          <w:spacing w:val="-1"/>
          <w:position w:val="1"/>
          <w:sz w:val="20"/>
        </w:rPr>
        <w:t>o</w:t>
      </w:r>
      <w:r w:rsidRPr="00E03F81">
        <w:rPr>
          <w:rFonts w:ascii="Arial" w:eastAsia="Calibri" w:hAnsi="Arial" w:cs="Arial"/>
          <w:position w:val="1"/>
          <w:sz w:val="20"/>
        </w:rPr>
        <w:t>wing</w:t>
      </w:r>
      <w:r w:rsidRPr="00E03F81">
        <w:rPr>
          <w:rFonts w:ascii="Arial" w:eastAsia="Calibri" w:hAnsi="Arial" w:cs="Arial"/>
          <w:spacing w:val="-3"/>
          <w:position w:val="1"/>
          <w:sz w:val="20"/>
        </w:rPr>
        <w:t xml:space="preserve"> r</w:t>
      </w:r>
      <w:r w:rsidRPr="00E03F81">
        <w:rPr>
          <w:rFonts w:ascii="Arial" w:eastAsia="Calibri" w:hAnsi="Arial" w:cs="Arial"/>
          <w:spacing w:val="-1"/>
          <w:position w:val="1"/>
          <w:sz w:val="20"/>
        </w:rPr>
        <w:t>e</w:t>
      </w:r>
      <w:r w:rsidRPr="00E03F81">
        <w:rPr>
          <w:rFonts w:ascii="Arial" w:eastAsia="Calibri" w:hAnsi="Arial" w:cs="Arial"/>
          <w:position w:val="1"/>
          <w:sz w:val="20"/>
        </w:rPr>
        <w:t>vi</w:t>
      </w:r>
      <w:r w:rsidRPr="00E03F81">
        <w:rPr>
          <w:rFonts w:ascii="Arial" w:eastAsia="Calibri" w:hAnsi="Arial" w:cs="Arial"/>
          <w:spacing w:val="-1"/>
          <w:position w:val="1"/>
          <w:sz w:val="20"/>
        </w:rPr>
        <w:t>e</w:t>
      </w:r>
      <w:r w:rsidRPr="00E03F81">
        <w:rPr>
          <w:rFonts w:ascii="Arial" w:eastAsia="Calibri" w:hAnsi="Arial" w:cs="Arial"/>
          <w:position w:val="1"/>
          <w:sz w:val="20"/>
        </w:rPr>
        <w:t>w</w:t>
      </w:r>
      <w:r w:rsidRPr="00E03F81">
        <w:rPr>
          <w:rFonts w:ascii="Arial" w:eastAsia="Calibri" w:hAnsi="Arial" w:cs="Arial"/>
          <w:spacing w:val="-6"/>
          <w:position w:val="1"/>
          <w:sz w:val="20"/>
        </w:rPr>
        <w:t xml:space="preserve"> </w:t>
      </w:r>
      <w:r w:rsidRPr="00E03F81">
        <w:rPr>
          <w:rFonts w:ascii="Arial" w:eastAsia="Calibri" w:hAnsi="Arial" w:cs="Arial"/>
          <w:spacing w:val="-1"/>
          <w:position w:val="1"/>
          <w:sz w:val="20"/>
        </w:rPr>
        <w:t>b</w:t>
      </w:r>
      <w:r w:rsidRPr="00E03F81">
        <w:rPr>
          <w:rFonts w:ascii="Arial" w:eastAsia="Calibri" w:hAnsi="Arial" w:cs="Arial"/>
          <w:position w:val="1"/>
          <w:sz w:val="20"/>
        </w:rPr>
        <w:t>y</w:t>
      </w:r>
      <w:r w:rsidRPr="00E03F81">
        <w:rPr>
          <w:rFonts w:ascii="Arial" w:eastAsia="Calibri" w:hAnsi="Arial" w:cs="Arial"/>
          <w:spacing w:val="-1"/>
          <w:position w:val="1"/>
          <w:sz w:val="20"/>
        </w:rPr>
        <w:t xml:space="preserve"> </w:t>
      </w:r>
      <w:r w:rsidRPr="00E03F81">
        <w:rPr>
          <w:rFonts w:ascii="Arial" w:eastAsia="Calibri" w:hAnsi="Arial" w:cs="Arial"/>
          <w:position w:val="1"/>
          <w:sz w:val="20"/>
        </w:rPr>
        <w:t>fun</w:t>
      </w:r>
      <w:r w:rsidRPr="00E03F81">
        <w:rPr>
          <w:rFonts w:ascii="Arial" w:eastAsia="Calibri" w:hAnsi="Arial" w:cs="Arial"/>
          <w:w w:val="99"/>
          <w:position w:val="1"/>
          <w:sz w:val="20"/>
        </w:rPr>
        <w:t>cti</w:t>
      </w:r>
      <w:r w:rsidRPr="00E03F81">
        <w:rPr>
          <w:rFonts w:ascii="Arial" w:eastAsia="Calibri" w:hAnsi="Arial" w:cs="Arial"/>
          <w:position w:val="1"/>
          <w:sz w:val="20"/>
        </w:rPr>
        <w:t>onal u</w:t>
      </w:r>
      <w:r w:rsidRPr="00E03F81">
        <w:rPr>
          <w:rFonts w:ascii="Arial" w:eastAsia="Calibri" w:hAnsi="Arial" w:cs="Arial"/>
          <w:spacing w:val="-4"/>
          <w:position w:val="1"/>
          <w:sz w:val="20"/>
        </w:rPr>
        <w:t>r</w:t>
      </w:r>
      <w:r w:rsidRPr="00E03F81">
        <w:rPr>
          <w:rFonts w:ascii="Arial" w:eastAsia="Calibri" w:hAnsi="Arial" w:cs="Arial"/>
          <w:position w:val="1"/>
          <w:sz w:val="20"/>
        </w:rPr>
        <w:t>ologi</w:t>
      </w:r>
      <w:r w:rsidRPr="00E03F81">
        <w:rPr>
          <w:rFonts w:ascii="Arial" w:eastAsia="Calibri" w:hAnsi="Arial" w:cs="Arial"/>
          <w:spacing w:val="-3"/>
          <w:position w:val="1"/>
          <w:sz w:val="20"/>
        </w:rPr>
        <w:t>s</w:t>
      </w:r>
      <w:r w:rsidRPr="00E03F81">
        <w:rPr>
          <w:rFonts w:ascii="Arial" w:eastAsia="Calibri" w:hAnsi="Arial" w:cs="Arial"/>
          <w:position w:val="1"/>
          <w:sz w:val="20"/>
        </w:rPr>
        <w:t>t.</w:t>
      </w:r>
    </w:p>
    <w:p w14:paraId="1F61B9A1"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b/>
          <w:position w:val="1"/>
          <w:sz w:val="20"/>
        </w:rPr>
        <w:t>Ou</w:t>
      </w:r>
      <w:r w:rsidRPr="00E03F81">
        <w:rPr>
          <w:rFonts w:ascii="Arial" w:eastAsia="Calibri" w:hAnsi="Arial" w:cs="Arial"/>
          <w:b/>
          <w:spacing w:val="-3"/>
          <w:position w:val="1"/>
          <w:sz w:val="20"/>
        </w:rPr>
        <w:t>t</w:t>
      </w:r>
      <w:r w:rsidRPr="00E03F81">
        <w:rPr>
          <w:rFonts w:ascii="Arial" w:eastAsia="Calibri" w:hAnsi="Arial" w:cs="Arial"/>
          <w:b/>
          <w:spacing w:val="-2"/>
          <w:position w:val="1"/>
          <w:sz w:val="20"/>
        </w:rPr>
        <w:t>c</w:t>
      </w:r>
      <w:r w:rsidRPr="00E03F81">
        <w:rPr>
          <w:rFonts w:ascii="Arial" w:eastAsia="Calibri" w:hAnsi="Arial" w:cs="Arial"/>
          <w:b/>
          <w:position w:val="1"/>
          <w:sz w:val="20"/>
        </w:rPr>
        <w:t>ome</w:t>
      </w:r>
      <w:r w:rsidRPr="00E03F81">
        <w:rPr>
          <w:rFonts w:ascii="Arial" w:eastAsia="Calibri" w:hAnsi="Arial" w:cs="Arial"/>
          <w:b/>
          <w:spacing w:val="-5"/>
          <w:position w:val="1"/>
          <w:sz w:val="20"/>
        </w:rPr>
        <w:t xml:space="preserve"> </w:t>
      </w:r>
      <w:r w:rsidRPr="00E03F81">
        <w:rPr>
          <w:rFonts w:ascii="Arial" w:eastAsia="Calibri" w:hAnsi="Arial" w:cs="Arial"/>
          <w:b/>
          <w:position w:val="1"/>
          <w:sz w:val="20"/>
        </w:rPr>
        <w:t>3:</w:t>
      </w:r>
      <w:r w:rsidRPr="00E03F81">
        <w:rPr>
          <w:rFonts w:ascii="Arial" w:eastAsia="Calibri" w:hAnsi="Arial" w:cs="Arial"/>
          <w:spacing w:val="-2"/>
          <w:position w:val="1"/>
          <w:sz w:val="20"/>
        </w:rPr>
        <w:t xml:space="preserve"> </w:t>
      </w:r>
      <w:r w:rsidRPr="00E03F81">
        <w:rPr>
          <w:rFonts w:ascii="Arial" w:eastAsia="Calibri" w:hAnsi="Arial" w:cs="Arial"/>
          <w:spacing w:val="-8"/>
          <w:position w:val="1"/>
          <w:sz w:val="20"/>
        </w:rPr>
        <w:t>W</w:t>
      </w:r>
      <w:r w:rsidRPr="00E03F81">
        <w:rPr>
          <w:rFonts w:ascii="Arial" w:eastAsia="Calibri" w:hAnsi="Arial" w:cs="Arial"/>
          <w:position w:val="1"/>
          <w:sz w:val="20"/>
        </w:rPr>
        <w:t>ait</w:t>
      </w:r>
      <w:r w:rsidRPr="00E03F81">
        <w:rPr>
          <w:rFonts w:ascii="Arial" w:eastAsia="Calibri" w:hAnsi="Arial" w:cs="Arial"/>
          <w:spacing w:val="-3"/>
          <w:position w:val="1"/>
          <w:sz w:val="20"/>
        </w:rPr>
        <w:t xml:space="preserve"> </w:t>
      </w:r>
      <w:r w:rsidRPr="00E03F81">
        <w:rPr>
          <w:rFonts w:ascii="Arial" w:eastAsia="Calibri" w:hAnsi="Arial" w:cs="Arial"/>
          <w:position w:val="1"/>
          <w:sz w:val="20"/>
        </w:rPr>
        <w:t>ti</w:t>
      </w:r>
      <w:r w:rsidRPr="00E03F81">
        <w:rPr>
          <w:rFonts w:ascii="Arial" w:eastAsia="Calibri" w:hAnsi="Arial" w:cs="Arial"/>
          <w:w w:val="99"/>
          <w:position w:val="1"/>
          <w:sz w:val="20"/>
        </w:rPr>
        <w:t>me</w:t>
      </w:r>
      <w:r w:rsidRPr="00E03F81">
        <w:rPr>
          <w:rFonts w:ascii="Arial" w:eastAsia="Calibri" w:hAnsi="Arial" w:cs="Arial"/>
          <w:position w:val="1"/>
          <w:sz w:val="20"/>
        </w:rPr>
        <w:t xml:space="preserve"> </w:t>
      </w:r>
      <w:r w:rsidRPr="00E03F81">
        <w:rPr>
          <w:rFonts w:ascii="Arial" w:eastAsia="Calibri" w:hAnsi="Arial" w:cs="Arial"/>
          <w:spacing w:val="-4"/>
          <w:position w:val="1"/>
          <w:sz w:val="20"/>
        </w:rPr>
        <w:t>a</w:t>
      </w:r>
      <w:r w:rsidRPr="00E03F81">
        <w:rPr>
          <w:rFonts w:ascii="Arial" w:eastAsia="Calibri" w:hAnsi="Arial" w:cs="Arial"/>
          <w:spacing w:val="-2"/>
          <w:position w:val="1"/>
          <w:sz w:val="20"/>
        </w:rPr>
        <w:t>v</w:t>
      </w:r>
      <w:r w:rsidRPr="00E03F81">
        <w:rPr>
          <w:rFonts w:ascii="Arial" w:eastAsia="Calibri" w:hAnsi="Arial" w:cs="Arial"/>
          <w:position w:val="1"/>
          <w:sz w:val="20"/>
        </w:rPr>
        <w:t>e</w:t>
      </w:r>
      <w:r w:rsidRPr="00E03F81">
        <w:rPr>
          <w:rFonts w:ascii="Arial" w:eastAsia="Calibri" w:hAnsi="Arial" w:cs="Arial"/>
          <w:spacing w:val="-5"/>
          <w:position w:val="1"/>
          <w:sz w:val="20"/>
        </w:rPr>
        <w:t>r</w:t>
      </w:r>
      <w:r w:rsidRPr="00E03F81">
        <w:rPr>
          <w:rFonts w:ascii="Arial" w:eastAsia="Calibri" w:hAnsi="Arial" w:cs="Arial"/>
          <w:position w:val="1"/>
          <w:sz w:val="20"/>
        </w:rPr>
        <w:t>a</w:t>
      </w:r>
      <w:r w:rsidRPr="00E03F81">
        <w:rPr>
          <w:rFonts w:ascii="Arial" w:eastAsia="Calibri" w:hAnsi="Arial" w:cs="Arial"/>
          <w:spacing w:val="-2"/>
          <w:position w:val="1"/>
          <w:sz w:val="20"/>
        </w:rPr>
        <w:t>g</w:t>
      </w:r>
      <w:r w:rsidRPr="00E03F81">
        <w:rPr>
          <w:rFonts w:ascii="Arial" w:eastAsia="Calibri" w:hAnsi="Arial" w:cs="Arial"/>
          <w:position w:val="1"/>
          <w:sz w:val="20"/>
        </w:rPr>
        <w:t>e</w:t>
      </w:r>
      <w:r w:rsidRPr="00E03F81">
        <w:rPr>
          <w:rFonts w:ascii="Arial" w:eastAsia="Calibri" w:hAnsi="Arial" w:cs="Arial"/>
          <w:spacing w:val="-6"/>
          <w:position w:val="1"/>
          <w:sz w:val="20"/>
        </w:rPr>
        <w:t xml:space="preserve"> </w:t>
      </w:r>
      <w:r w:rsidRPr="00E03F81">
        <w:rPr>
          <w:rFonts w:ascii="Arial" w:eastAsia="Calibri" w:hAnsi="Arial" w:cs="Arial"/>
          <w:spacing w:val="-5"/>
          <w:position w:val="1"/>
          <w:sz w:val="20"/>
        </w:rPr>
        <w:t>f</w:t>
      </w:r>
      <w:r w:rsidRPr="00E03F81">
        <w:rPr>
          <w:rFonts w:ascii="Arial" w:eastAsia="Calibri" w:hAnsi="Arial" w:cs="Arial"/>
          <w:position w:val="1"/>
          <w:sz w:val="20"/>
        </w:rPr>
        <w:t>or</w:t>
      </w:r>
      <w:r w:rsidRPr="00E03F81">
        <w:rPr>
          <w:rFonts w:ascii="Arial" w:eastAsia="Calibri" w:hAnsi="Arial" w:cs="Arial"/>
          <w:spacing w:val="-1"/>
          <w:position w:val="1"/>
          <w:sz w:val="20"/>
        </w:rPr>
        <w:t xml:space="preserve"> </w:t>
      </w:r>
      <w:r w:rsidRPr="00E03F81">
        <w:rPr>
          <w:rFonts w:ascii="Arial" w:eastAsia="Calibri" w:hAnsi="Arial" w:cs="Arial"/>
          <w:spacing w:val="-3"/>
          <w:position w:val="1"/>
          <w:sz w:val="20"/>
        </w:rPr>
        <w:t>A</w:t>
      </w:r>
      <w:r w:rsidRPr="00E03F81">
        <w:rPr>
          <w:rFonts w:ascii="Arial" w:eastAsia="Calibri" w:hAnsi="Arial" w:cs="Arial"/>
          <w:position w:val="1"/>
          <w:sz w:val="20"/>
        </w:rPr>
        <w:t>US:</w:t>
      </w:r>
      <w:r w:rsidRPr="00E03F81">
        <w:rPr>
          <w:rFonts w:ascii="Arial" w:eastAsia="Calibri" w:hAnsi="Arial" w:cs="Arial"/>
          <w:spacing w:val="-3"/>
          <w:position w:val="1"/>
          <w:sz w:val="20"/>
        </w:rPr>
        <w:t xml:space="preserve"> </w:t>
      </w:r>
      <w:r w:rsidRPr="00E03F81">
        <w:rPr>
          <w:rFonts w:ascii="Arial" w:eastAsia="Calibri" w:hAnsi="Arial" w:cs="Arial"/>
          <w:position w:val="1"/>
          <w:sz w:val="20"/>
        </w:rPr>
        <w:t>2006</w:t>
      </w:r>
      <w:r w:rsidRPr="00E03F81">
        <w:rPr>
          <w:rFonts w:ascii="Arial" w:eastAsia="Calibri" w:hAnsi="Arial" w:cs="Arial"/>
          <w:spacing w:val="-4"/>
          <w:position w:val="1"/>
          <w:sz w:val="20"/>
        </w:rPr>
        <w:t xml:space="preserve"> </w:t>
      </w:r>
      <w:r w:rsidRPr="00E03F81">
        <w:rPr>
          <w:rFonts w:ascii="Arial" w:eastAsia="Calibri" w:hAnsi="Arial" w:cs="Arial"/>
          <w:position w:val="1"/>
          <w:sz w:val="20"/>
        </w:rPr>
        <w:t>- 2019</w:t>
      </w:r>
      <w:r w:rsidRPr="00E03F81">
        <w:rPr>
          <w:rFonts w:ascii="Arial" w:eastAsia="Calibri" w:hAnsi="Arial" w:cs="Arial"/>
          <w:spacing w:val="-4"/>
          <w:position w:val="1"/>
          <w:sz w:val="20"/>
        </w:rPr>
        <w:t xml:space="preserve"> </w:t>
      </w:r>
      <w:r w:rsidRPr="00E03F81">
        <w:rPr>
          <w:rFonts w:ascii="Arial" w:eastAsia="Calibri" w:hAnsi="Arial" w:cs="Arial"/>
          <w:spacing w:val="-2"/>
          <w:position w:val="1"/>
          <w:sz w:val="20"/>
        </w:rPr>
        <w:t>w</w:t>
      </w:r>
      <w:r w:rsidRPr="00E03F81">
        <w:rPr>
          <w:rFonts w:ascii="Arial" w:eastAsia="Calibri" w:hAnsi="Arial" w:cs="Arial"/>
          <w:position w:val="1"/>
          <w:sz w:val="20"/>
        </w:rPr>
        <w:t>as</w:t>
      </w:r>
      <w:r w:rsidRPr="00E03F81">
        <w:rPr>
          <w:rFonts w:ascii="Arial" w:eastAsia="Calibri" w:hAnsi="Arial" w:cs="Arial"/>
          <w:spacing w:val="-2"/>
          <w:position w:val="1"/>
          <w:sz w:val="20"/>
        </w:rPr>
        <w:t xml:space="preserve"> </w:t>
      </w:r>
      <w:r w:rsidRPr="00E03F81">
        <w:rPr>
          <w:rFonts w:ascii="Arial" w:eastAsia="Calibri" w:hAnsi="Arial" w:cs="Arial"/>
          <w:position w:val="1"/>
          <w:sz w:val="20"/>
        </w:rPr>
        <w:t>11</w:t>
      </w:r>
      <w:r w:rsidRPr="00E03F81">
        <w:rPr>
          <w:rFonts w:ascii="Arial" w:eastAsia="Calibri" w:hAnsi="Arial" w:cs="Arial"/>
          <w:spacing w:val="-2"/>
          <w:position w:val="1"/>
          <w:sz w:val="20"/>
        </w:rPr>
        <w:t xml:space="preserve"> </w:t>
      </w:r>
      <w:r w:rsidRPr="00E03F81">
        <w:rPr>
          <w:rFonts w:ascii="Arial" w:eastAsia="Calibri" w:hAnsi="Arial" w:cs="Arial"/>
          <w:position w:val="1"/>
          <w:sz w:val="20"/>
        </w:rPr>
        <w:t>mo</w:t>
      </w:r>
      <w:r w:rsidRPr="00E03F81">
        <w:rPr>
          <w:rFonts w:ascii="Arial" w:eastAsia="Calibri" w:hAnsi="Arial" w:cs="Arial"/>
          <w:spacing w:val="-2"/>
          <w:position w:val="1"/>
          <w:sz w:val="20"/>
        </w:rPr>
        <w:t>n</w:t>
      </w:r>
      <w:r w:rsidRPr="00E03F81">
        <w:rPr>
          <w:rFonts w:ascii="Arial" w:eastAsia="Calibri" w:hAnsi="Arial" w:cs="Arial"/>
          <w:position w:val="1"/>
          <w:sz w:val="20"/>
        </w:rPr>
        <w:t>ths,</w:t>
      </w:r>
      <w:r w:rsidRPr="00E03F81">
        <w:rPr>
          <w:rFonts w:ascii="Arial" w:eastAsia="Calibri" w:hAnsi="Arial" w:cs="Arial"/>
          <w:spacing w:val="-2"/>
          <w:position w:val="1"/>
          <w:sz w:val="20"/>
        </w:rPr>
        <w:t xml:space="preserve"> </w:t>
      </w:r>
      <w:r w:rsidRPr="00E03F81">
        <w:rPr>
          <w:rFonts w:ascii="Arial" w:eastAsia="Calibri" w:hAnsi="Arial" w:cs="Arial"/>
          <w:position w:val="1"/>
          <w:sz w:val="20"/>
        </w:rPr>
        <w:t>rising</w:t>
      </w:r>
      <w:r w:rsidRPr="00E03F81">
        <w:rPr>
          <w:rFonts w:ascii="Arial" w:eastAsia="Calibri" w:hAnsi="Arial" w:cs="Arial"/>
          <w:spacing w:val="-2"/>
          <w:position w:val="1"/>
          <w:sz w:val="20"/>
        </w:rPr>
        <w:t xml:space="preserve"> t</w:t>
      </w:r>
      <w:r w:rsidRPr="00E03F81">
        <w:rPr>
          <w:rFonts w:ascii="Arial" w:eastAsia="Calibri" w:hAnsi="Arial" w:cs="Arial"/>
          <w:position w:val="1"/>
          <w:sz w:val="20"/>
        </w:rPr>
        <w:t>o</w:t>
      </w:r>
      <w:r w:rsidRPr="00E03F81">
        <w:rPr>
          <w:rFonts w:ascii="Arial" w:eastAsia="Calibri" w:hAnsi="Arial" w:cs="Arial"/>
          <w:spacing w:val="-1"/>
          <w:position w:val="1"/>
          <w:sz w:val="20"/>
        </w:rPr>
        <w:t xml:space="preserve"> </w:t>
      </w:r>
      <w:r w:rsidRPr="00E03F81">
        <w:rPr>
          <w:rFonts w:ascii="Arial" w:eastAsia="Calibri" w:hAnsi="Arial" w:cs="Arial"/>
          <w:position w:val="1"/>
          <w:sz w:val="20"/>
        </w:rPr>
        <w:t>22</w:t>
      </w:r>
      <w:r w:rsidRPr="00E03F81">
        <w:rPr>
          <w:rFonts w:ascii="Arial" w:eastAsia="Calibri" w:hAnsi="Arial" w:cs="Arial"/>
          <w:spacing w:val="-2"/>
          <w:position w:val="1"/>
          <w:sz w:val="20"/>
        </w:rPr>
        <w:t xml:space="preserve"> </w:t>
      </w:r>
      <w:r w:rsidRPr="00E03F81">
        <w:rPr>
          <w:rFonts w:ascii="Arial" w:eastAsia="Calibri" w:hAnsi="Arial" w:cs="Arial"/>
          <w:position w:val="1"/>
          <w:sz w:val="20"/>
        </w:rPr>
        <w:t>mo</w:t>
      </w:r>
      <w:r w:rsidRPr="00E03F81">
        <w:rPr>
          <w:rFonts w:ascii="Arial" w:eastAsia="Calibri" w:hAnsi="Arial" w:cs="Arial"/>
          <w:spacing w:val="-2"/>
          <w:position w:val="1"/>
          <w:sz w:val="20"/>
        </w:rPr>
        <w:t>n</w:t>
      </w:r>
      <w:r w:rsidRPr="00E03F81">
        <w:rPr>
          <w:rFonts w:ascii="Arial" w:eastAsia="Calibri" w:hAnsi="Arial" w:cs="Arial"/>
          <w:position w:val="1"/>
          <w:sz w:val="20"/>
        </w:rPr>
        <w:t>ths</w:t>
      </w:r>
      <w:r w:rsidRPr="00E03F81">
        <w:rPr>
          <w:rFonts w:ascii="Arial" w:eastAsia="Calibri" w:hAnsi="Arial" w:cs="Arial"/>
          <w:spacing w:val="-2"/>
          <w:position w:val="1"/>
          <w:sz w:val="20"/>
        </w:rPr>
        <w:t xml:space="preserve"> </w:t>
      </w:r>
      <w:r w:rsidRPr="00E03F81">
        <w:rPr>
          <w:rFonts w:ascii="Arial" w:eastAsia="Calibri" w:hAnsi="Arial" w:cs="Arial"/>
          <w:position w:val="1"/>
          <w:sz w:val="20"/>
        </w:rPr>
        <w:t>in 2020.</w:t>
      </w:r>
    </w:p>
    <w:p w14:paraId="031B10C3" w14:textId="77777777" w:rsidR="00FD06B5" w:rsidRPr="00E03F81" w:rsidRDefault="00FD06B5" w:rsidP="00FD06B5">
      <w:pPr>
        <w:spacing w:before="11" w:after="0" w:line="240" w:lineRule="exact"/>
        <w:rPr>
          <w:rFonts w:ascii="Arial" w:hAnsi="Arial" w:cs="Arial"/>
          <w:szCs w:val="24"/>
        </w:rPr>
      </w:pPr>
    </w:p>
    <w:p w14:paraId="405EAFF4" w14:textId="77777777" w:rsidR="00FD06B5" w:rsidRPr="00E03F81" w:rsidRDefault="00FD06B5" w:rsidP="00FD06B5">
      <w:pPr>
        <w:spacing w:after="0" w:line="240" w:lineRule="auto"/>
        <w:ind w:left="557" w:right="-20"/>
        <w:rPr>
          <w:rFonts w:ascii="Arial" w:eastAsia="Calibri" w:hAnsi="Arial" w:cs="Arial"/>
          <w:sz w:val="20"/>
        </w:rPr>
      </w:pPr>
      <w:r w:rsidRPr="00E03F81">
        <w:rPr>
          <w:rFonts w:ascii="Arial" w:eastAsia="Calibri" w:hAnsi="Arial" w:cs="Arial"/>
          <w:b/>
          <w:bCs/>
          <w:sz w:val="20"/>
        </w:rPr>
        <w:t>Conclusion</w:t>
      </w:r>
      <w:r w:rsidRPr="00E03F81">
        <w:rPr>
          <w:rFonts w:ascii="Arial" w:eastAsia="Calibri" w:hAnsi="Arial" w:cs="Arial"/>
          <w:sz w:val="20"/>
        </w:rPr>
        <w:t>:</w:t>
      </w:r>
    </w:p>
    <w:p w14:paraId="0B90F671"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position w:val="1"/>
          <w:sz w:val="20"/>
        </w:rPr>
        <w:t>Men</w:t>
      </w:r>
      <w:r w:rsidRPr="00E03F81">
        <w:rPr>
          <w:rFonts w:ascii="Arial" w:eastAsia="Calibri" w:hAnsi="Arial" w:cs="Arial"/>
          <w:spacing w:val="-3"/>
          <w:position w:val="1"/>
          <w:sz w:val="20"/>
        </w:rPr>
        <w:t xml:space="preserve"> </w:t>
      </w:r>
      <w:r w:rsidRPr="00E03F81">
        <w:rPr>
          <w:rFonts w:ascii="Arial" w:eastAsia="Calibri" w:hAnsi="Arial" w:cs="Arial"/>
          <w:spacing w:val="-2"/>
          <w:position w:val="1"/>
          <w:sz w:val="20"/>
        </w:rPr>
        <w:t>c</w:t>
      </w:r>
      <w:r w:rsidRPr="00E03F81">
        <w:rPr>
          <w:rFonts w:ascii="Arial" w:eastAsia="Calibri" w:hAnsi="Arial" w:cs="Arial"/>
          <w:position w:val="1"/>
          <w:sz w:val="20"/>
        </w:rPr>
        <w:t>an</w:t>
      </w:r>
      <w:r w:rsidRPr="00E03F81">
        <w:rPr>
          <w:rFonts w:ascii="Arial" w:eastAsia="Calibri" w:hAnsi="Arial" w:cs="Arial"/>
          <w:spacing w:val="-1"/>
          <w:position w:val="1"/>
          <w:sz w:val="20"/>
        </w:rPr>
        <w:t xml:space="preserve"> </w:t>
      </w:r>
      <w:r w:rsidRPr="00E03F81">
        <w:rPr>
          <w:rFonts w:ascii="Arial" w:eastAsia="Calibri" w:hAnsi="Arial" w:cs="Arial"/>
          <w:position w:val="1"/>
          <w:sz w:val="20"/>
        </w:rPr>
        <w:t>be</w:t>
      </w:r>
      <w:r w:rsidRPr="00E03F81">
        <w:rPr>
          <w:rFonts w:ascii="Arial" w:eastAsia="Calibri" w:hAnsi="Arial" w:cs="Arial"/>
          <w:spacing w:val="-1"/>
          <w:position w:val="1"/>
          <w:sz w:val="20"/>
        </w:rPr>
        <w:t xml:space="preserve"> </w:t>
      </w:r>
      <w:r w:rsidRPr="00E03F81">
        <w:rPr>
          <w:rFonts w:ascii="Arial" w:eastAsia="Calibri" w:hAnsi="Arial" w:cs="Arial"/>
          <w:spacing w:val="-2"/>
          <w:w w:val="99"/>
          <w:position w:val="1"/>
          <w:sz w:val="20"/>
        </w:rPr>
        <w:t>w</w:t>
      </w:r>
      <w:r w:rsidRPr="00E03F81">
        <w:rPr>
          <w:rFonts w:ascii="Arial" w:eastAsia="Calibri" w:hAnsi="Arial" w:cs="Arial"/>
          <w:position w:val="1"/>
          <w:sz w:val="20"/>
        </w:rPr>
        <w:t>aitin</w:t>
      </w:r>
      <w:r w:rsidRPr="00E03F81">
        <w:rPr>
          <w:rFonts w:ascii="Arial" w:eastAsia="Calibri" w:hAnsi="Arial" w:cs="Arial"/>
          <w:w w:val="99"/>
          <w:position w:val="1"/>
          <w:sz w:val="20"/>
        </w:rPr>
        <w:t>g</w:t>
      </w:r>
      <w:r w:rsidRPr="00E03F81">
        <w:rPr>
          <w:rFonts w:ascii="Arial" w:eastAsia="Calibri" w:hAnsi="Arial" w:cs="Arial"/>
          <w:position w:val="1"/>
          <w:sz w:val="20"/>
        </w:rPr>
        <w:t xml:space="preserve"> </w:t>
      </w:r>
      <w:r w:rsidRPr="00E03F81">
        <w:rPr>
          <w:rFonts w:ascii="Arial" w:eastAsia="Calibri" w:hAnsi="Arial" w:cs="Arial"/>
          <w:spacing w:val="-3"/>
          <w:position w:val="1"/>
          <w:sz w:val="20"/>
        </w:rPr>
        <w:t>y</w:t>
      </w:r>
      <w:r w:rsidRPr="00E03F81">
        <w:rPr>
          <w:rFonts w:ascii="Arial" w:eastAsia="Calibri" w:hAnsi="Arial" w:cs="Arial"/>
          <w:position w:val="1"/>
          <w:sz w:val="20"/>
        </w:rPr>
        <w:t>ea</w:t>
      </w:r>
      <w:r w:rsidRPr="00E03F81">
        <w:rPr>
          <w:rFonts w:ascii="Arial" w:eastAsia="Calibri" w:hAnsi="Arial" w:cs="Arial"/>
          <w:spacing w:val="-4"/>
          <w:position w:val="1"/>
          <w:sz w:val="20"/>
        </w:rPr>
        <w:t>r</w:t>
      </w:r>
      <w:r w:rsidRPr="00E03F81">
        <w:rPr>
          <w:rFonts w:ascii="Arial" w:eastAsia="Calibri" w:hAnsi="Arial" w:cs="Arial"/>
          <w:position w:val="1"/>
          <w:sz w:val="20"/>
        </w:rPr>
        <w:t>s</w:t>
      </w:r>
      <w:r w:rsidRPr="00E03F81">
        <w:rPr>
          <w:rFonts w:ascii="Arial" w:eastAsia="Calibri" w:hAnsi="Arial" w:cs="Arial"/>
          <w:spacing w:val="-4"/>
          <w:position w:val="1"/>
          <w:sz w:val="20"/>
        </w:rPr>
        <w:t xml:space="preserve"> </w:t>
      </w:r>
      <w:r w:rsidRPr="00E03F81">
        <w:rPr>
          <w:rFonts w:ascii="Arial" w:eastAsia="Calibri" w:hAnsi="Arial" w:cs="Arial"/>
          <w:spacing w:val="-5"/>
          <w:position w:val="1"/>
          <w:sz w:val="20"/>
        </w:rPr>
        <w:t>f</w:t>
      </w:r>
      <w:r w:rsidRPr="00E03F81">
        <w:rPr>
          <w:rFonts w:ascii="Arial" w:eastAsia="Calibri" w:hAnsi="Arial" w:cs="Arial"/>
          <w:position w:val="1"/>
          <w:sz w:val="20"/>
        </w:rPr>
        <w:t>or</w:t>
      </w:r>
      <w:r w:rsidRPr="00E03F81">
        <w:rPr>
          <w:rFonts w:ascii="Arial" w:eastAsia="Calibri" w:hAnsi="Arial" w:cs="Arial"/>
          <w:spacing w:val="-1"/>
          <w:position w:val="1"/>
          <w:sz w:val="20"/>
        </w:rPr>
        <w:t xml:space="preserve"> </w:t>
      </w:r>
      <w:r w:rsidRPr="00E03F81">
        <w:rPr>
          <w:rFonts w:ascii="Arial" w:eastAsia="Calibri" w:hAnsi="Arial" w:cs="Arial"/>
          <w:position w:val="1"/>
          <w:sz w:val="20"/>
        </w:rPr>
        <w:t>speciali</w:t>
      </w:r>
      <w:r w:rsidRPr="00E03F81">
        <w:rPr>
          <w:rFonts w:ascii="Arial" w:eastAsia="Calibri" w:hAnsi="Arial" w:cs="Arial"/>
          <w:spacing w:val="-2"/>
          <w:position w:val="1"/>
          <w:sz w:val="20"/>
        </w:rPr>
        <w:t>s</w:t>
      </w:r>
      <w:r w:rsidRPr="00E03F81">
        <w:rPr>
          <w:rFonts w:ascii="Arial" w:eastAsia="Calibri" w:hAnsi="Arial" w:cs="Arial"/>
          <w:position w:val="1"/>
          <w:sz w:val="20"/>
        </w:rPr>
        <w:t>t</w:t>
      </w:r>
      <w:r w:rsidRPr="00E03F81">
        <w:rPr>
          <w:rFonts w:ascii="Arial" w:eastAsia="Calibri" w:hAnsi="Arial" w:cs="Arial"/>
          <w:spacing w:val="-3"/>
          <w:position w:val="1"/>
          <w:sz w:val="20"/>
        </w:rPr>
        <w:t xml:space="preserve"> r</w:t>
      </w:r>
      <w:r w:rsidRPr="00E03F81">
        <w:rPr>
          <w:rFonts w:ascii="Arial" w:eastAsia="Calibri" w:hAnsi="Arial" w:cs="Arial"/>
          <w:spacing w:val="-2"/>
          <w:position w:val="1"/>
          <w:sz w:val="20"/>
        </w:rPr>
        <w:t>e</w:t>
      </w:r>
      <w:r w:rsidRPr="00E03F81">
        <w:rPr>
          <w:rFonts w:ascii="Arial" w:eastAsia="Calibri" w:hAnsi="Arial" w:cs="Arial"/>
          <w:spacing w:val="-5"/>
          <w:position w:val="1"/>
          <w:sz w:val="20"/>
        </w:rPr>
        <w:t>f</w:t>
      </w:r>
      <w:r w:rsidRPr="00E03F81">
        <w:rPr>
          <w:rFonts w:ascii="Arial" w:eastAsia="Calibri" w:hAnsi="Arial" w:cs="Arial"/>
          <w:position w:val="1"/>
          <w:sz w:val="20"/>
        </w:rPr>
        <w:t>er</w:t>
      </w:r>
      <w:r w:rsidRPr="00E03F81">
        <w:rPr>
          <w:rFonts w:ascii="Arial" w:eastAsia="Calibri" w:hAnsi="Arial" w:cs="Arial"/>
          <w:spacing w:val="-5"/>
          <w:position w:val="1"/>
          <w:sz w:val="20"/>
        </w:rPr>
        <w:t>r</w:t>
      </w:r>
      <w:r w:rsidRPr="00E03F81">
        <w:rPr>
          <w:rFonts w:ascii="Arial" w:eastAsia="Calibri" w:hAnsi="Arial" w:cs="Arial"/>
          <w:position w:val="1"/>
          <w:sz w:val="20"/>
        </w:rPr>
        <w:t>al</w:t>
      </w:r>
      <w:r w:rsidRPr="00E03F81">
        <w:rPr>
          <w:rFonts w:ascii="Arial" w:eastAsia="Calibri" w:hAnsi="Arial" w:cs="Arial"/>
          <w:spacing w:val="-4"/>
          <w:position w:val="1"/>
          <w:sz w:val="20"/>
        </w:rPr>
        <w:t xml:space="preserve"> </w:t>
      </w:r>
      <w:r w:rsidRPr="00E03F81">
        <w:rPr>
          <w:rFonts w:ascii="Arial" w:eastAsia="Calibri" w:hAnsi="Arial" w:cs="Arial"/>
          <w:position w:val="1"/>
          <w:sz w:val="20"/>
        </w:rPr>
        <w:t>with</w:t>
      </w:r>
      <w:r w:rsidRPr="00E03F81">
        <w:rPr>
          <w:rFonts w:ascii="Arial" w:eastAsia="Calibri" w:hAnsi="Arial" w:cs="Arial"/>
          <w:spacing w:val="-2"/>
          <w:position w:val="1"/>
          <w:sz w:val="20"/>
        </w:rPr>
        <w:t xml:space="preserve"> </w:t>
      </w:r>
      <w:r w:rsidRPr="00E03F81">
        <w:rPr>
          <w:rFonts w:ascii="Arial" w:eastAsia="Calibri" w:hAnsi="Arial" w:cs="Arial"/>
          <w:position w:val="1"/>
          <w:sz w:val="20"/>
        </w:rPr>
        <w:t>PPI.</w:t>
      </w:r>
    </w:p>
    <w:p w14:paraId="534B0C84"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position w:val="1"/>
          <w:sz w:val="20"/>
        </w:rPr>
        <w:t>Once</w:t>
      </w:r>
      <w:r w:rsidRPr="00E03F81">
        <w:rPr>
          <w:rFonts w:ascii="Arial" w:eastAsia="Calibri" w:hAnsi="Arial" w:cs="Arial"/>
          <w:spacing w:val="-2"/>
          <w:position w:val="1"/>
          <w:sz w:val="20"/>
        </w:rPr>
        <w:t xml:space="preserve"> </w:t>
      </w:r>
      <w:r w:rsidRPr="00E03F81">
        <w:rPr>
          <w:rFonts w:ascii="Arial" w:eastAsia="Calibri" w:hAnsi="Arial" w:cs="Arial"/>
          <w:position w:val="1"/>
          <w:sz w:val="20"/>
        </w:rPr>
        <w:t>assessed,</w:t>
      </w:r>
      <w:r w:rsidRPr="00E03F81">
        <w:rPr>
          <w:rFonts w:ascii="Arial" w:eastAsia="Calibri" w:hAnsi="Arial" w:cs="Arial"/>
          <w:spacing w:val="-3"/>
          <w:position w:val="1"/>
          <w:sz w:val="20"/>
        </w:rPr>
        <w:t xml:space="preserve"> </w:t>
      </w:r>
      <w:r w:rsidRPr="00E03F81">
        <w:rPr>
          <w:rFonts w:ascii="Arial" w:eastAsia="Calibri" w:hAnsi="Arial" w:cs="Arial"/>
          <w:position w:val="1"/>
          <w:sz w:val="20"/>
        </w:rPr>
        <w:t>the</w:t>
      </w:r>
      <w:r w:rsidRPr="00E03F81">
        <w:rPr>
          <w:rFonts w:ascii="Arial" w:eastAsia="Calibri" w:hAnsi="Arial" w:cs="Arial"/>
          <w:spacing w:val="-1"/>
          <w:position w:val="1"/>
          <w:sz w:val="20"/>
        </w:rPr>
        <w:t xml:space="preserve"> </w:t>
      </w:r>
      <w:r w:rsidRPr="00E03F81">
        <w:rPr>
          <w:rFonts w:ascii="Arial" w:eastAsia="Calibri" w:hAnsi="Arial" w:cs="Arial"/>
          <w:spacing w:val="-4"/>
          <w:position w:val="1"/>
          <w:sz w:val="20"/>
        </w:rPr>
        <w:t>a</w:t>
      </w:r>
      <w:r w:rsidRPr="00E03F81">
        <w:rPr>
          <w:rFonts w:ascii="Arial" w:eastAsia="Calibri" w:hAnsi="Arial" w:cs="Arial"/>
          <w:spacing w:val="-2"/>
          <w:position w:val="1"/>
          <w:sz w:val="20"/>
        </w:rPr>
        <w:t>v</w:t>
      </w:r>
      <w:r w:rsidRPr="00E03F81">
        <w:rPr>
          <w:rFonts w:ascii="Arial" w:eastAsia="Calibri" w:hAnsi="Arial" w:cs="Arial"/>
          <w:position w:val="1"/>
          <w:sz w:val="20"/>
        </w:rPr>
        <w:t>e</w:t>
      </w:r>
      <w:r w:rsidRPr="00E03F81">
        <w:rPr>
          <w:rFonts w:ascii="Arial" w:eastAsia="Calibri" w:hAnsi="Arial" w:cs="Arial"/>
          <w:spacing w:val="-5"/>
          <w:position w:val="1"/>
          <w:sz w:val="20"/>
        </w:rPr>
        <w:t>r</w:t>
      </w:r>
      <w:r w:rsidRPr="00E03F81">
        <w:rPr>
          <w:rFonts w:ascii="Arial" w:eastAsia="Calibri" w:hAnsi="Arial" w:cs="Arial"/>
          <w:position w:val="1"/>
          <w:sz w:val="20"/>
        </w:rPr>
        <w:t>a</w:t>
      </w:r>
      <w:r w:rsidRPr="00E03F81">
        <w:rPr>
          <w:rFonts w:ascii="Arial" w:eastAsia="Calibri" w:hAnsi="Arial" w:cs="Arial"/>
          <w:spacing w:val="-2"/>
          <w:position w:val="1"/>
          <w:sz w:val="20"/>
        </w:rPr>
        <w:t>g</w:t>
      </w:r>
      <w:r w:rsidRPr="00E03F81">
        <w:rPr>
          <w:rFonts w:ascii="Arial" w:eastAsia="Calibri" w:hAnsi="Arial" w:cs="Arial"/>
          <w:position w:val="1"/>
          <w:sz w:val="20"/>
        </w:rPr>
        <w:t>e</w:t>
      </w:r>
      <w:r w:rsidRPr="00E03F81">
        <w:rPr>
          <w:rFonts w:ascii="Arial" w:eastAsia="Calibri" w:hAnsi="Arial" w:cs="Arial"/>
          <w:spacing w:val="-6"/>
          <w:position w:val="1"/>
          <w:sz w:val="20"/>
        </w:rPr>
        <w:t xml:space="preserve"> </w:t>
      </w:r>
      <w:r w:rsidRPr="00E03F81">
        <w:rPr>
          <w:rFonts w:ascii="Arial" w:eastAsia="Calibri" w:hAnsi="Arial" w:cs="Arial"/>
          <w:spacing w:val="-2"/>
          <w:position w:val="1"/>
          <w:sz w:val="20"/>
        </w:rPr>
        <w:t>w</w:t>
      </w:r>
      <w:r w:rsidRPr="00E03F81">
        <w:rPr>
          <w:rFonts w:ascii="Arial" w:eastAsia="Calibri" w:hAnsi="Arial" w:cs="Arial"/>
          <w:position w:val="1"/>
          <w:sz w:val="20"/>
        </w:rPr>
        <w:t>ait</w:t>
      </w:r>
      <w:r w:rsidRPr="00E03F81">
        <w:rPr>
          <w:rFonts w:ascii="Arial" w:eastAsia="Calibri" w:hAnsi="Arial" w:cs="Arial"/>
          <w:spacing w:val="-2"/>
          <w:position w:val="1"/>
          <w:sz w:val="20"/>
        </w:rPr>
        <w:t xml:space="preserve"> </w:t>
      </w:r>
      <w:r w:rsidRPr="00E03F81">
        <w:rPr>
          <w:rFonts w:ascii="Arial" w:eastAsia="Calibri" w:hAnsi="Arial" w:cs="Arial"/>
          <w:position w:val="1"/>
          <w:sz w:val="20"/>
        </w:rPr>
        <w:t>u</w:t>
      </w:r>
      <w:r w:rsidRPr="00E03F81">
        <w:rPr>
          <w:rFonts w:ascii="Arial" w:eastAsia="Calibri" w:hAnsi="Arial" w:cs="Arial"/>
          <w:spacing w:val="-2"/>
          <w:position w:val="1"/>
          <w:sz w:val="20"/>
        </w:rPr>
        <w:t>nti</w:t>
      </w:r>
      <w:r w:rsidRPr="00E03F81">
        <w:rPr>
          <w:rFonts w:ascii="Arial" w:eastAsia="Calibri" w:hAnsi="Arial" w:cs="Arial"/>
          <w:position w:val="1"/>
          <w:sz w:val="20"/>
        </w:rPr>
        <w:t xml:space="preserve">l </w:t>
      </w:r>
      <w:r w:rsidRPr="00E03F81">
        <w:rPr>
          <w:rFonts w:ascii="Arial" w:eastAsia="Calibri" w:hAnsi="Arial" w:cs="Arial"/>
          <w:spacing w:val="-3"/>
          <w:position w:val="1"/>
          <w:sz w:val="20"/>
        </w:rPr>
        <w:t>A</w:t>
      </w:r>
      <w:r w:rsidRPr="00E03F81">
        <w:rPr>
          <w:rFonts w:ascii="Arial" w:eastAsia="Calibri" w:hAnsi="Arial" w:cs="Arial"/>
          <w:position w:val="1"/>
          <w:sz w:val="20"/>
        </w:rPr>
        <w:t>US</w:t>
      </w:r>
      <w:r w:rsidRPr="00E03F81">
        <w:rPr>
          <w:rFonts w:ascii="Arial" w:eastAsia="Calibri" w:hAnsi="Arial" w:cs="Arial"/>
          <w:spacing w:val="-3"/>
          <w:position w:val="1"/>
          <w:sz w:val="20"/>
        </w:rPr>
        <w:t xml:space="preserve"> </w:t>
      </w:r>
      <w:r w:rsidRPr="00E03F81">
        <w:rPr>
          <w:rFonts w:ascii="Arial" w:eastAsia="Calibri" w:hAnsi="Arial" w:cs="Arial"/>
          <w:position w:val="1"/>
          <w:sz w:val="20"/>
        </w:rPr>
        <w:t>su</w:t>
      </w:r>
      <w:r w:rsidRPr="00E03F81">
        <w:rPr>
          <w:rFonts w:ascii="Arial" w:eastAsia="Calibri" w:hAnsi="Arial" w:cs="Arial"/>
          <w:spacing w:val="-3"/>
          <w:position w:val="1"/>
          <w:sz w:val="20"/>
        </w:rPr>
        <w:t>r</w:t>
      </w:r>
      <w:r w:rsidRPr="00E03F81">
        <w:rPr>
          <w:rFonts w:ascii="Arial" w:eastAsia="Calibri" w:hAnsi="Arial" w:cs="Arial"/>
          <w:spacing w:val="-2"/>
          <w:position w:val="1"/>
          <w:sz w:val="20"/>
        </w:rPr>
        <w:t>g</w:t>
      </w:r>
      <w:r w:rsidRPr="00E03F81">
        <w:rPr>
          <w:rFonts w:ascii="Arial" w:eastAsia="Calibri" w:hAnsi="Arial" w:cs="Arial"/>
          <w:position w:val="1"/>
          <w:sz w:val="20"/>
        </w:rPr>
        <w:t>e</w:t>
      </w:r>
      <w:r w:rsidRPr="00E03F81">
        <w:rPr>
          <w:rFonts w:ascii="Arial" w:eastAsia="Calibri" w:hAnsi="Arial" w:cs="Arial"/>
          <w:spacing w:val="1"/>
          <w:position w:val="1"/>
          <w:sz w:val="20"/>
        </w:rPr>
        <w:t>r</w:t>
      </w:r>
      <w:r w:rsidRPr="00E03F81">
        <w:rPr>
          <w:rFonts w:ascii="Arial" w:eastAsia="Calibri" w:hAnsi="Arial" w:cs="Arial"/>
          <w:position w:val="1"/>
          <w:sz w:val="20"/>
        </w:rPr>
        <w:t>y</w:t>
      </w:r>
      <w:r w:rsidRPr="00E03F81">
        <w:rPr>
          <w:rFonts w:ascii="Arial" w:eastAsia="Calibri" w:hAnsi="Arial" w:cs="Arial"/>
          <w:spacing w:val="-5"/>
          <w:position w:val="1"/>
          <w:sz w:val="20"/>
        </w:rPr>
        <w:t xml:space="preserve"> </w:t>
      </w:r>
      <w:r w:rsidRPr="00E03F81">
        <w:rPr>
          <w:rFonts w:ascii="Arial" w:eastAsia="Calibri" w:hAnsi="Arial" w:cs="Arial"/>
          <w:position w:val="1"/>
          <w:sz w:val="20"/>
        </w:rPr>
        <w:t>is less</w:t>
      </w:r>
      <w:r w:rsidRPr="00E03F81">
        <w:rPr>
          <w:rFonts w:ascii="Arial" w:eastAsia="Calibri" w:hAnsi="Arial" w:cs="Arial"/>
          <w:spacing w:val="-1"/>
          <w:position w:val="1"/>
          <w:sz w:val="20"/>
        </w:rPr>
        <w:t xml:space="preserve"> </w:t>
      </w:r>
      <w:r w:rsidRPr="00E03F81">
        <w:rPr>
          <w:rFonts w:ascii="Arial" w:eastAsia="Calibri" w:hAnsi="Arial" w:cs="Arial"/>
          <w:position w:val="1"/>
          <w:sz w:val="20"/>
        </w:rPr>
        <w:t xml:space="preserve">than a </w:t>
      </w:r>
      <w:r w:rsidRPr="00E03F81">
        <w:rPr>
          <w:rFonts w:ascii="Arial" w:eastAsia="Calibri" w:hAnsi="Arial" w:cs="Arial"/>
          <w:spacing w:val="-3"/>
          <w:position w:val="1"/>
          <w:sz w:val="20"/>
        </w:rPr>
        <w:t>y</w:t>
      </w:r>
      <w:r w:rsidRPr="00E03F81">
        <w:rPr>
          <w:rFonts w:ascii="Arial" w:eastAsia="Calibri" w:hAnsi="Arial" w:cs="Arial"/>
          <w:position w:val="1"/>
          <w:sz w:val="20"/>
        </w:rPr>
        <w:t>ea</w:t>
      </w:r>
      <w:r w:rsidRPr="00E03F81">
        <w:rPr>
          <w:rFonts w:ascii="Arial" w:eastAsia="Calibri" w:hAnsi="Arial" w:cs="Arial"/>
          <w:spacing w:val="-22"/>
          <w:position w:val="1"/>
          <w:sz w:val="20"/>
        </w:rPr>
        <w:t>r</w:t>
      </w:r>
      <w:r w:rsidRPr="00E03F81">
        <w:rPr>
          <w:rFonts w:ascii="Arial" w:eastAsia="Calibri" w:hAnsi="Arial" w:cs="Arial"/>
          <w:position w:val="1"/>
          <w:sz w:val="20"/>
        </w:rPr>
        <w:t>.</w:t>
      </w:r>
    </w:p>
    <w:p w14:paraId="012BF807"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position w:val="1"/>
          <w:sz w:val="20"/>
        </w:rPr>
        <w:t>Ou</w:t>
      </w:r>
      <w:r w:rsidRPr="00E03F81">
        <w:rPr>
          <w:rFonts w:ascii="Arial" w:eastAsia="Calibri" w:hAnsi="Arial" w:cs="Arial"/>
          <w:spacing w:val="-3"/>
          <w:position w:val="1"/>
          <w:sz w:val="20"/>
        </w:rPr>
        <w:t>t</w:t>
      </w:r>
      <w:r w:rsidRPr="00E03F81">
        <w:rPr>
          <w:rFonts w:ascii="Arial" w:eastAsia="Calibri" w:hAnsi="Arial" w:cs="Arial"/>
          <w:spacing w:val="-2"/>
          <w:position w:val="1"/>
          <w:sz w:val="20"/>
        </w:rPr>
        <w:t>c</w:t>
      </w:r>
      <w:r w:rsidRPr="00E03F81">
        <w:rPr>
          <w:rFonts w:ascii="Arial" w:eastAsia="Calibri" w:hAnsi="Arial" w:cs="Arial"/>
          <w:position w:val="1"/>
          <w:sz w:val="20"/>
        </w:rPr>
        <w:t>omes</w:t>
      </w:r>
      <w:r w:rsidRPr="00E03F81">
        <w:rPr>
          <w:rFonts w:ascii="Arial" w:eastAsia="Calibri" w:hAnsi="Arial" w:cs="Arial"/>
          <w:spacing w:val="-5"/>
          <w:position w:val="1"/>
          <w:sz w:val="20"/>
        </w:rPr>
        <w:t xml:space="preserve"> </w:t>
      </w:r>
      <w:r w:rsidRPr="00E03F81">
        <w:rPr>
          <w:rFonts w:ascii="Arial" w:eastAsia="Calibri" w:hAnsi="Arial" w:cs="Arial"/>
          <w:position w:val="1"/>
          <w:sz w:val="20"/>
        </w:rPr>
        <w:t>po</w:t>
      </w:r>
      <w:r w:rsidRPr="00E03F81">
        <w:rPr>
          <w:rFonts w:ascii="Arial" w:eastAsia="Calibri" w:hAnsi="Arial" w:cs="Arial"/>
          <w:spacing w:val="-2"/>
          <w:position w:val="1"/>
          <w:sz w:val="20"/>
        </w:rPr>
        <w:t>s</w:t>
      </w:r>
      <w:r w:rsidRPr="00E03F81">
        <w:rPr>
          <w:rFonts w:ascii="Arial" w:eastAsia="Calibri" w:hAnsi="Arial" w:cs="Arial"/>
          <w:position w:val="1"/>
          <w:sz w:val="20"/>
        </w:rPr>
        <w:t>t</w:t>
      </w:r>
      <w:r w:rsidRPr="00E03F81">
        <w:rPr>
          <w:rFonts w:ascii="Arial" w:eastAsia="Calibri" w:hAnsi="Arial" w:cs="Arial"/>
          <w:spacing w:val="-1"/>
          <w:position w:val="1"/>
          <w:sz w:val="20"/>
        </w:rPr>
        <w:t xml:space="preserve"> </w:t>
      </w:r>
      <w:r w:rsidRPr="00E03F81">
        <w:rPr>
          <w:rFonts w:ascii="Arial" w:eastAsia="Calibri" w:hAnsi="Arial" w:cs="Arial"/>
          <w:spacing w:val="-3"/>
          <w:position w:val="1"/>
          <w:sz w:val="20"/>
        </w:rPr>
        <w:t>A</w:t>
      </w:r>
      <w:r w:rsidRPr="00E03F81">
        <w:rPr>
          <w:rFonts w:ascii="Arial" w:eastAsia="Calibri" w:hAnsi="Arial" w:cs="Arial"/>
          <w:position w:val="1"/>
          <w:sz w:val="20"/>
        </w:rPr>
        <w:t>US</w:t>
      </w:r>
      <w:r w:rsidRPr="00E03F81">
        <w:rPr>
          <w:rFonts w:ascii="Arial" w:eastAsia="Calibri" w:hAnsi="Arial" w:cs="Arial"/>
          <w:spacing w:val="-3"/>
          <w:position w:val="1"/>
          <w:sz w:val="20"/>
        </w:rPr>
        <w:t xml:space="preserve"> </w:t>
      </w:r>
      <w:r w:rsidRPr="00E03F81">
        <w:rPr>
          <w:rFonts w:ascii="Arial" w:eastAsia="Calibri" w:hAnsi="Arial" w:cs="Arial"/>
          <w:position w:val="1"/>
          <w:sz w:val="20"/>
        </w:rPr>
        <w:t>ins</w:t>
      </w:r>
      <w:r w:rsidRPr="00E03F81">
        <w:rPr>
          <w:rFonts w:ascii="Arial" w:eastAsia="Calibri" w:hAnsi="Arial" w:cs="Arial"/>
          <w:w w:val="99"/>
          <w:position w:val="1"/>
          <w:sz w:val="20"/>
        </w:rPr>
        <w:t>erti</w:t>
      </w:r>
      <w:r w:rsidRPr="00E03F81">
        <w:rPr>
          <w:rFonts w:ascii="Arial" w:eastAsia="Calibri" w:hAnsi="Arial" w:cs="Arial"/>
          <w:position w:val="1"/>
          <w:sz w:val="20"/>
        </w:rPr>
        <w:t>on a</w:t>
      </w:r>
      <w:r w:rsidRPr="00E03F81">
        <w:rPr>
          <w:rFonts w:ascii="Arial" w:eastAsia="Calibri" w:hAnsi="Arial" w:cs="Arial"/>
          <w:spacing w:val="-3"/>
          <w:position w:val="1"/>
          <w:sz w:val="20"/>
        </w:rPr>
        <w:t>r</w:t>
      </w:r>
      <w:r w:rsidRPr="00E03F81">
        <w:rPr>
          <w:rFonts w:ascii="Arial" w:eastAsia="Calibri" w:hAnsi="Arial" w:cs="Arial"/>
          <w:position w:val="1"/>
          <w:sz w:val="20"/>
        </w:rPr>
        <w:t>e</w:t>
      </w:r>
      <w:r w:rsidRPr="00E03F81">
        <w:rPr>
          <w:rFonts w:ascii="Arial" w:eastAsia="Calibri" w:hAnsi="Arial" w:cs="Arial"/>
          <w:spacing w:val="-3"/>
          <w:position w:val="1"/>
          <w:sz w:val="20"/>
        </w:rPr>
        <w:t xml:space="preserve"> </w:t>
      </w:r>
      <w:r w:rsidRPr="00E03F81">
        <w:rPr>
          <w:rFonts w:ascii="Arial" w:eastAsia="Calibri" w:hAnsi="Arial" w:cs="Arial"/>
          <w:spacing w:val="-4"/>
          <w:position w:val="1"/>
          <w:sz w:val="20"/>
        </w:rPr>
        <w:t>fa</w:t>
      </w:r>
      <w:r w:rsidRPr="00E03F81">
        <w:rPr>
          <w:rFonts w:ascii="Arial" w:eastAsia="Calibri" w:hAnsi="Arial" w:cs="Arial"/>
          <w:spacing w:val="-2"/>
          <w:position w:val="1"/>
          <w:sz w:val="20"/>
        </w:rPr>
        <w:t>v</w:t>
      </w:r>
      <w:r w:rsidRPr="00E03F81">
        <w:rPr>
          <w:rFonts w:ascii="Arial" w:eastAsia="Calibri" w:hAnsi="Arial" w:cs="Arial"/>
          <w:position w:val="1"/>
          <w:sz w:val="20"/>
        </w:rPr>
        <w:t>ou</w:t>
      </w:r>
      <w:r w:rsidRPr="00E03F81">
        <w:rPr>
          <w:rFonts w:ascii="Arial" w:eastAsia="Calibri" w:hAnsi="Arial" w:cs="Arial"/>
          <w:spacing w:val="-5"/>
          <w:position w:val="1"/>
          <w:sz w:val="20"/>
        </w:rPr>
        <w:t>r</w:t>
      </w:r>
      <w:r w:rsidRPr="00E03F81">
        <w:rPr>
          <w:rFonts w:ascii="Arial" w:eastAsia="Calibri" w:hAnsi="Arial" w:cs="Arial"/>
          <w:position w:val="1"/>
          <w:sz w:val="20"/>
        </w:rPr>
        <w:t>able</w:t>
      </w:r>
      <w:r w:rsidRPr="00E03F81">
        <w:rPr>
          <w:rFonts w:ascii="Arial" w:eastAsia="Calibri" w:hAnsi="Arial" w:cs="Arial"/>
          <w:spacing w:val="-3"/>
          <w:position w:val="1"/>
          <w:sz w:val="20"/>
        </w:rPr>
        <w:t xml:space="preserve"> </w:t>
      </w:r>
      <w:r w:rsidRPr="00E03F81">
        <w:rPr>
          <w:rFonts w:ascii="Arial" w:eastAsia="Calibri" w:hAnsi="Arial" w:cs="Arial"/>
          <w:position w:val="1"/>
          <w:sz w:val="20"/>
        </w:rPr>
        <w:t>with</w:t>
      </w:r>
      <w:r w:rsidRPr="00E03F81">
        <w:rPr>
          <w:rFonts w:ascii="Arial" w:eastAsia="Calibri" w:hAnsi="Arial" w:cs="Arial"/>
          <w:spacing w:val="-2"/>
          <w:position w:val="1"/>
          <w:sz w:val="20"/>
        </w:rPr>
        <w:t xml:space="preserve"> </w:t>
      </w:r>
      <w:r w:rsidRPr="00E03F81">
        <w:rPr>
          <w:rFonts w:ascii="Arial" w:eastAsia="Calibri" w:hAnsi="Arial" w:cs="Arial"/>
          <w:position w:val="1"/>
          <w:sz w:val="20"/>
        </w:rPr>
        <w:t>l</w:t>
      </w:r>
      <w:r w:rsidRPr="00E03F81">
        <w:rPr>
          <w:rFonts w:ascii="Arial" w:eastAsia="Calibri" w:hAnsi="Arial" w:cs="Arial"/>
          <w:spacing w:val="-1"/>
          <w:position w:val="1"/>
          <w:sz w:val="20"/>
        </w:rPr>
        <w:t>o</w:t>
      </w:r>
      <w:r w:rsidRPr="00E03F81">
        <w:rPr>
          <w:rFonts w:ascii="Arial" w:eastAsia="Calibri" w:hAnsi="Arial" w:cs="Arial"/>
          <w:position w:val="1"/>
          <w:sz w:val="20"/>
        </w:rPr>
        <w:t>w</w:t>
      </w:r>
      <w:r w:rsidRPr="00E03F81">
        <w:rPr>
          <w:rFonts w:ascii="Arial" w:eastAsia="Calibri" w:hAnsi="Arial" w:cs="Arial"/>
          <w:spacing w:val="-2"/>
          <w:position w:val="1"/>
          <w:sz w:val="20"/>
        </w:rPr>
        <w:t xml:space="preserve"> </w:t>
      </w:r>
      <w:r w:rsidRPr="00E03F81">
        <w:rPr>
          <w:rFonts w:ascii="Arial" w:eastAsia="Calibri" w:hAnsi="Arial" w:cs="Arial"/>
          <w:spacing w:val="-2"/>
          <w:w w:val="99"/>
          <w:position w:val="1"/>
          <w:sz w:val="20"/>
        </w:rPr>
        <w:t>c</w:t>
      </w:r>
      <w:r w:rsidRPr="00E03F81">
        <w:rPr>
          <w:rFonts w:ascii="Arial" w:eastAsia="Calibri" w:hAnsi="Arial" w:cs="Arial"/>
          <w:position w:val="1"/>
          <w:sz w:val="20"/>
        </w:rPr>
        <w:t>o</w:t>
      </w:r>
      <w:r w:rsidRPr="00E03F81">
        <w:rPr>
          <w:rFonts w:ascii="Arial" w:eastAsia="Calibri" w:hAnsi="Arial" w:cs="Arial"/>
          <w:w w:val="99"/>
          <w:position w:val="1"/>
          <w:sz w:val="20"/>
        </w:rPr>
        <w:t>m</w:t>
      </w:r>
      <w:r w:rsidRPr="00E03F81">
        <w:rPr>
          <w:rFonts w:ascii="Arial" w:eastAsia="Calibri" w:hAnsi="Arial" w:cs="Arial"/>
          <w:position w:val="1"/>
          <w:sz w:val="20"/>
        </w:rPr>
        <w:t>pli</w:t>
      </w:r>
      <w:r w:rsidRPr="00E03F81">
        <w:rPr>
          <w:rFonts w:ascii="Arial" w:eastAsia="Calibri" w:hAnsi="Arial" w:cs="Arial"/>
          <w:spacing w:val="-2"/>
          <w:w w:val="99"/>
          <w:position w:val="1"/>
          <w:sz w:val="20"/>
        </w:rPr>
        <w:t>c</w:t>
      </w:r>
      <w:r w:rsidRPr="00E03F81">
        <w:rPr>
          <w:rFonts w:ascii="Arial" w:eastAsia="Calibri" w:hAnsi="Arial" w:cs="Arial"/>
          <w:spacing w:val="-2"/>
          <w:position w:val="1"/>
          <w:sz w:val="20"/>
        </w:rPr>
        <w:t>ati</w:t>
      </w:r>
      <w:r w:rsidRPr="00E03F81">
        <w:rPr>
          <w:rFonts w:ascii="Arial" w:eastAsia="Calibri" w:hAnsi="Arial" w:cs="Arial"/>
          <w:position w:val="1"/>
          <w:sz w:val="20"/>
        </w:rPr>
        <w:t xml:space="preserve">on </w:t>
      </w:r>
      <w:r w:rsidRPr="00E03F81">
        <w:rPr>
          <w:rFonts w:ascii="Arial" w:eastAsia="Calibri" w:hAnsi="Arial" w:cs="Arial"/>
          <w:spacing w:val="-4"/>
          <w:position w:val="1"/>
          <w:sz w:val="20"/>
        </w:rPr>
        <w:t>r</w:t>
      </w:r>
      <w:r w:rsidRPr="00E03F81">
        <w:rPr>
          <w:rFonts w:ascii="Arial" w:eastAsia="Calibri" w:hAnsi="Arial" w:cs="Arial"/>
          <w:spacing w:val="-2"/>
          <w:position w:val="1"/>
          <w:sz w:val="20"/>
        </w:rPr>
        <w:t>at</w:t>
      </w:r>
      <w:r w:rsidRPr="00E03F81">
        <w:rPr>
          <w:rFonts w:ascii="Arial" w:eastAsia="Calibri" w:hAnsi="Arial" w:cs="Arial"/>
          <w:position w:val="1"/>
          <w:sz w:val="20"/>
        </w:rPr>
        <w:t>es.</w:t>
      </w:r>
    </w:p>
    <w:p w14:paraId="0ED6D061" w14:textId="77777777" w:rsidR="00FD06B5" w:rsidRPr="00E03F81" w:rsidRDefault="00FD06B5" w:rsidP="00FD06B5">
      <w:pPr>
        <w:spacing w:after="0" w:line="260" w:lineRule="exact"/>
        <w:ind w:left="557" w:right="-20"/>
        <w:rPr>
          <w:rFonts w:ascii="Arial" w:eastAsia="Calibri" w:hAnsi="Arial" w:cs="Arial"/>
          <w:sz w:val="20"/>
        </w:rPr>
      </w:pPr>
      <w:r w:rsidRPr="00E03F81">
        <w:rPr>
          <w:rFonts w:ascii="Arial" w:eastAsia="Calibri" w:hAnsi="Arial" w:cs="Arial"/>
          <w:position w:val="1"/>
          <w:sz w:val="20"/>
        </w:rPr>
        <w:t>The</w:t>
      </w:r>
      <w:r w:rsidRPr="00E03F81">
        <w:rPr>
          <w:rFonts w:ascii="Arial" w:eastAsia="Calibri" w:hAnsi="Arial" w:cs="Arial"/>
          <w:spacing w:val="-1"/>
          <w:position w:val="1"/>
          <w:sz w:val="20"/>
        </w:rPr>
        <w:t xml:space="preserve"> </w:t>
      </w:r>
      <w:r w:rsidRPr="00E03F81">
        <w:rPr>
          <w:rFonts w:ascii="Arial" w:eastAsia="Calibri" w:hAnsi="Arial" w:cs="Arial"/>
          <w:position w:val="1"/>
          <w:sz w:val="20"/>
        </w:rPr>
        <w:t>C</w:t>
      </w:r>
      <w:r w:rsidRPr="00E03F81">
        <w:rPr>
          <w:rFonts w:ascii="Arial" w:eastAsia="Calibri" w:hAnsi="Arial" w:cs="Arial"/>
          <w:spacing w:val="-1"/>
          <w:position w:val="1"/>
          <w:sz w:val="20"/>
        </w:rPr>
        <w:t>o</w:t>
      </w:r>
      <w:r w:rsidRPr="00E03F81">
        <w:rPr>
          <w:rFonts w:ascii="Arial" w:eastAsia="Calibri" w:hAnsi="Arial" w:cs="Arial"/>
          <w:position w:val="1"/>
          <w:sz w:val="20"/>
        </w:rPr>
        <w:t>vid-19</w:t>
      </w:r>
      <w:r w:rsidRPr="00E03F81">
        <w:rPr>
          <w:rFonts w:ascii="Arial" w:eastAsia="Calibri" w:hAnsi="Arial" w:cs="Arial"/>
          <w:spacing w:val="-3"/>
          <w:position w:val="1"/>
          <w:sz w:val="20"/>
        </w:rPr>
        <w:t xml:space="preserve"> </w:t>
      </w:r>
      <w:r w:rsidRPr="00E03F81">
        <w:rPr>
          <w:rFonts w:ascii="Arial" w:eastAsia="Calibri" w:hAnsi="Arial" w:cs="Arial"/>
          <w:position w:val="1"/>
          <w:sz w:val="20"/>
        </w:rPr>
        <w:t>pandemic</w:t>
      </w:r>
      <w:r w:rsidRPr="00E03F81">
        <w:rPr>
          <w:rFonts w:ascii="Arial" w:eastAsia="Calibri" w:hAnsi="Arial" w:cs="Arial"/>
          <w:spacing w:val="-4"/>
          <w:position w:val="1"/>
          <w:sz w:val="20"/>
        </w:rPr>
        <w:t xml:space="preserve"> </w:t>
      </w:r>
      <w:r w:rsidRPr="00E03F81">
        <w:rPr>
          <w:rFonts w:ascii="Arial" w:eastAsia="Calibri" w:hAnsi="Arial" w:cs="Arial"/>
          <w:position w:val="1"/>
          <w:sz w:val="20"/>
        </w:rPr>
        <w:t>had a signiﬁ</w:t>
      </w:r>
      <w:r w:rsidRPr="00E03F81">
        <w:rPr>
          <w:rFonts w:ascii="Arial" w:eastAsia="Calibri" w:hAnsi="Arial" w:cs="Arial"/>
          <w:spacing w:val="-2"/>
          <w:position w:val="1"/>
          <w:sz w:val="20"/>
        </w:rPr>
        <w:t>c</w:t>
      </w:r>
      <w:r w:rsidRPr="00E03F81">
        <w:rPr>
          <w:rFonts w:ascii="Arial" w:eastAsia="Calibri" w:hAnsi="Arial" w:cs="Arial"/>
          <w:position w:val="1"/>
          <w:sz w:val="20"/>
        </w:rPr>
        <w:t>a</w:t>
      </w:r>
      <w:r w:rsidRPr="00E03F81">
        <w:rPr>
          <w:rFonts w:ascii="Arial" w:eastAsia="Calibri" w:hAnsi="Arial" w:cs="Arial"/>
          <w:spacing w:val="-2"/>
          <w:position w:val="1"/>
          <w:sz w:val="20"/>
        </w:rPr>
        <w:t>n</w:t>
      </w:r>
      <w:r w:rsidRPr="00E03F81">
        <w:rPr>
          <w:rFonts w:ascii="Arial" w:eastAsia="Calibri" w:hAnsi="Arial" w:cs="Arial"/>
          <w:position w:val="1"/>
          <w:sz w:val="20"/>
        </w:rPr>
        <w:t>t</w:t>
      </w:r>
      <w:r w:rsidRPr="00E03F81">
        <w:rPr>
          <w:rFonts w:ascii="Arial" w:eastAsia="Calibri" w:hAnsi="Arial" w:cs="Arial"/>
          <w:spacing w:val="-3"/>
          <w:position w:val="1"/>
          <w:sz w:val="20"/>
        </w:rPr>
        <w:t xml:space="preserve"> </w:t>
      </w:r>
      <w:r w:rsidRPr="00E03F81">
        <w:rPr>
          <w:rFonts w:ascii="Arial" w:eastAsia="Calibri" w:hAnsi="Arial" w:cs="Arial"/>
          <w:position w:val="1"/>
          <w:sz w:val="20"/>
        </w:rPr>
        <w:t>impact</w:t>
      </w:r>
      <w:r w:rsidRPr="00E03F81">
        <w:rPr>
          <w:rFonts w:ascii="Arial" w:eastAsia="Calibri" w:hAnsi="Arial" w:cs="Arial"/>
          <w:spacing w:val="-4"/>
          <w:position w:val="1"/>
          <w:sz w:val="20"/>
        </w:rPr>
        <w:t xml:space="preserve"> </w:t>
      </w:r>
      <w:r w:rsidRPr="00E03F81">
        <w:rPr>
          <w:rFonts w:ascii="Arial" w:eastAsia="Calibri" w:hAnsi="Arial" w:cs="Arial"/>
          <w:position w:val="1"/>
          <w:sz w:val="20"/>
        </w:rPr>
        <w:t>on the</w:t>
      </w:r>
      <w:r w:rsidRPr="00E03F81">
        <w:rPr>
          <w:rFonts w:ascii="Arial" w:eastAsia="Calibri" w:hAnsi="Arial" w:cs="Arial"/>
          <w:spacing w:val="-1"/>
          <w:position w:val="1"/>
          <w:sz w:val="20"/>
        </w:rPr>
        <w:t xml:space="preserve"> </w:t>
      </w:r>
      <w:r w:rsidRPr="00E03F81">
        <w:rPr>
          <w:rFonts w:ascii="Arial" w:eastAsia="Calibri" w:hAnsi="Arial" w:cs="Arial"/>
          <w:spacing w:val="-2"/>
          <w:position w:val="1"/>
          <w:sz w:val="20"/>
        </w:rPr>
        <w:t>w</w:t>
      </w:r>
      <w:r w:rsidRPr="00E03F81">
        <w:rPr>
          <w:rFonts w:ascii="Arial" w:eastAsia="Calibri" w:hAnsi="Arial" w:cs="Arial"/>
          <w:position w:val="1"/>
          <w:sz w:val="20"/>
        </w:rPr>
        <w:t>ait</w:t>
      </w:r>
      <w:r w:rsidRPr="00E03F81">
        <w:rPr>
          <w:rFonts w:ascii="Arial" w:eastAsia="Calibri" w:hAnsi="Arial" w:cs="Arial"/>
          <w:spacing w:val="-2"/>
          <w:position w:val="1"/>
          <w:sz w:val="20"/>
        </w:rPr>
        <w:t xml:space="preserve"> tim</w:t>
      </w:r>
      <w:r w:rsidRPr="00E03F81">
        <w:rPr>
          <w:rFonts w:ascii="Arial" w:eastAsia="Calibri" w:hAnsi="Arial" w:cs="Arial"/>
          <w:w w:val="99"/>
          <w:position w:val="1"/>
          <w:sz w:val="20"/>
        </w:rPr>
        <w:t>es</w:t>
      </w:r>
      <w:r w:rsidRPr="00E03F81">
        <w:rPr>
          <w:rFonts w:ascii="Arial" w:eastAsia="Calibri" w:hAnsi="Arial" w:cs="Arial"/>
          <w:position w:val="1"/>
          <w:sz w:val="20"/>
        </w:rPr>
        <w:t xml:space="preserve"> </w:t>
      </w:r>
      <w:r w:rsidRPr="00E03F81">
        <w:rPr>
          <w:rFonts w:ascii="Arial" w:eastAsia="Calibri" w:hAnsi="Arial" w:cs="Arial"/>
          <w:spacing w:val="-5"/>
          <w:position w:val="1"/>
          <w:sz w:val="20"/>
        </w:rPr>
        <w:t>f</w:t>
      </w:r>
      <w:r w:rsidRPr="00E03F81">
        <w:rPr>
          <w:rFonts w:ascii="Arial" w:eastAsia="Calibri" w:hAnsi="Arial" w:cs="Arial"/>
          <w:position w:val="1"/>
          <w:sz w:val="20"/>
        </w:rPr>
        <w:t>or</w:t>
      </w:r>
      <w:r w:rsidRPr="00E03F81">
        <w:rPr>
          <w:rFonts w:ascii="Arial" w:eastAsia="Calibri" w:hAnsi="Arial" w:cs="Arial"/>
          <w:spacing w:val="-1"/>
          <w:position w:val="1"/>
          <w:sz w:val="20"/>
        </w:rPr>
        <w:t xml:space="preserve"> </w:t>
      </w:r>
      <w:r w:rsidRPr="00E03F81">
        <w:rPr>
          <w:rFonts w:ascii="Arial" w:eastAsia="Calibri" w:hAnsi="Arial" w:cs="Arial"/>
          <w:position w:val="1"/>
          <w:sz w:val="20"/>
        </w:rPr>
        <w:t>p</w:t>
      </w:r>
      <w:r w:rsidRPr="00E03F81">
        <w:rPr>
          <w:rFonts w:ascii="Arial" w:eastAsia="Calibri" w:hAnsi="Arial" w:cs="Arial"/>
          <w:spacing w:val="-2"/>
          <w:position w:val="1"/>
          <w:sz w:val="20"/>
        </w:rPr>
        <w:t>ati</w:t>
      </w:r>
      <w:r w:rsidRPr="00E03F81">
        <w:rPr>
          <w:rFonts w:ascii="Arial" w:eastAsia="Calibri" w:hAnsi="Arial" w:cs="Arial"/>
          <w:w w:val="99"/>
          <w:position w:val="1"/>
          <w:sz w:val="20"/>
        </w:rPr>
        <w:t>e</w:t>
      </w:r>
      <w:r w:rsidRPr="00E03F81">
        <w:rPr>
          <w:rFonts w:ascii="Arial" w:eastAsia="Calibri" w:hAnsi="Arial" w:cs="Arial"/>
          <w:spacing w:val="-2"/>
          <w:position w:val="1"/>
          <w:sz w:val="20"/>
        </w:rPr>
        <w:t>n</w:t>
      </w:r>
      <w:r w:rsidRPr="00E03F81">
        <w:rPr>
          <w:rFonts w:ascii="Arial" w:eastAsia="Calibri" w:hAnsi="Arial" w:cs="Arial"/>
          <w:position w:val="1"/>
          <w:sz w:val="20"/>
        </w:rPr>
        <w:t xml:space="preserve">ts </w:t>
      </w:r>
      <w:r w:rsidRPr="00E03F81">
        <w:rPr>
          <w:rFonts w:ascii="Arial" w:eastAsia="Calibri" w:hAnsi="Arial" w:cs="Arial"/>
          <w:spacing w:val="-1"/>
          <w:position w:val="1"/>
          <w:sz w:val="20"/>
        </w:rPr>
        <w:t>a</w:t>
      </w:r>
      <w:r w:rsidRPr="00E03F81">
        <w:rPr>
          <w:rFonts w:ascii="Arial" w:eastAsia="Calibri" w:hAnsi="Arial" w:cs="Arial"/>
          <w:spacing w:val="-2"/>
          <w:w w:val="99"/>
          <w:position w:val="1"/>
          <w:sz w:val="20"/>
        </w:rPr>
        <w:t>w</w:t>
      </w:r>
      <w:r w:rsidRPr="00E03F81">
        <w:rPr>
          <w:rFonts w:ascii="Arial" w:eastAsia="Calibri" w:hAnsi="Arial" w:cs="Arial"/>
          <w:position w:val="1"/>
          <w:sz w:val="20"/>
        </w:rPr>
        <w:t>aiting incontinence su</w:t>
      </w:r>
      <w:r w:rsidRPr="00E03F81">
        <w:rPr>
          <w:rFonts w:ascii="Arial" w:eastAsia="Calibri" w:hAnsi="Arial" w:cs="Arial"/>
          <w:spacing w:val="-3"/>
          <w:position w:val="1"/>
          <w:sz w:val="20"/>
        </w:rPr>
        <w:t>r</w:t>
      </w:r>
      <w:r w:rsidRPr="00E03F81">
        <w:rPr>
          <w:rFonts w:ascii="Arial" w:eastAsia="Calibri" w:hAnsi="Arial" w:cs="Arial"/>
          <w:spacing w:val="-2"/>
          <w:position w:val="1"/>
          <w:sz w:val="20"/>
        </w:rPr>
        <w:t>g</w:t>
      </w:r>
      <w:r w:rsidRPr="00E03F81">
        <w:rPr>
          <w:rFonts w:ascii="Arial" w:eastAsia="Calibri" w:hAnsi="Arial" w:cs="Arial"/>
          <w:position w:val="1"/>
          <w:sz w:val="20"/>
        </w:rPr>
        <w:t>e</w:t>
      </w:r>
      <w:r w:rsidRPr="00E03F81">
        <w:rPr>
          <w:rFonts w:ascii="Arial" w:eastAsia="Calibri" w:hAnsi="Arial" w:cs="Arial"/>
          <w:spacing w:val="1"/>
          <w:position w:val="1"/>
          <w:sz w:val="20"/>
        </w:rPr>
        <w:t>r</w:t>
      </w:r>
      <w:r w:rsidRPr="00E03F81">
        <w:rPr>
          <w:rFonts w:ascii="Arial" w:eastAsia="Calibri" w:hAnsi="Arial" w:cs="Arial"/>
          <w:spacing w:val="-16"/>
          <w:position w:val="1"/>
          <w:sz w:val="20"/>
        </w:rPr>
        <w:t>y</w:t>
      </w:r>
      <w:r w:rsidRPr="00E03F81">
        <w:rPr>
          <w:rFonts w:ascii="Arial" w:eastAsia="Calibri" w:hAnsi="Arial" w:cs="Arial"/>
          <w:position w:val="1"/>
          <w:sz w:val="20"/>
        </w:rPr>
        <w:t>,</w:t>
      </w:r>
      <w:r w:rsidRPr="00E03F81">
        <w:rPr>
          <w:rFonts w:ascii="Arial" w:eastAsia="Calibri" w:hAnsi="Arial" w:cs="Arial"/>
          <w:spacing w:val="-5"/>
          <w:position w:val="1"/>
          <w:sz w:val="20"/>
        </w:rPr>
        <w:t xml:space="preserve"> </w:t>
      </w:r>
      <w:r w:rsidRPr="00E03F81">
        <w:rPr>
          <w:rFonts w:ascii="Arial" w:eastAsia="Calibri" w:hAnsi="Arial" w:cs="Arial"/>
          <w:position w:val="1"/>
          <w:sz w:val="20"/>
        </w:rPr>
        <w:t>doubling</w:t>
      </w:r>
      <w:r w:rsidRPr="00E03F81">
        <w:rPr>
          <w:rFonts w:ascii="Arial" w:eastAsia="Calibri" w:hAnsi="Arial" w:cs="Arial"/>
          <w:spacing w:val="-1"/>
          <w:position w:val="1"/>
          <w:sz w:val="20"/>
        </w:rPr>
        <w:t xml:space="preserve"> </w:t>
      </w:r>
      <w:r w:rsidRPr="00E03F81">
        <w:rPr>
          <w:rFonts w:ascii="Arial" w:eastAsia="Calibri" w:hAnsi="Arial" w:cs="Arial"/>
          <w:position w:val="1"/>
          <w:sz w:val="20"/>
        </w:rPr>
        <w:t>the</w:t>
      </w:r>
      <w:r w:rsidRPr="00E03F81">
        <w:rPr>
          <w:rFonts w:ascii="Arial" w:eastAsia="Calibri" w:hAnsi="Arial" w:cs="Arial"/>
          <w:spacing w:val="-1"/>
          <w:position w:val="1"/>
          <w:sz w:val="20"/>
        </w:rPr>
        <w:t xml:space="preserve"> </w:t>
      </w:r>
      <w:r w:rsidRPr="00E03F81">
        <w:rPr>
          <w:rFonts w:ascii="Arial" w:eastAsia="Calibri" w:hAnsi="Arial" w:cs="Arial"/>
          <w:spacing w:val="-2"/>
          <w:position w:val="1"/>
          <w:sz w:val="20"/>
        </w:rPr>
        <w:t>w</w:t>
      </w:r>
      <w:r w:rsidRPr="00E03F81">
        <w:rPr>
          <w:rFonts w:ascii="Arial" w:eastAsia="Calibri" w:hAnsi="Arial" w:cs="Arial"/>
          <w:position w:val="1"/>
          <w:sz w:val="20"/>
        </w:rPr>
        <w:t>ait</w:t>
      </w:r>
      <w:r w:rsidRPr="00E03F81">
        <w:rPr>
          <w:rFonts w:ascii="Arial" w:eastAsia="Calibri" w:hAnsi="Arial" w:cs="Arial"/>
          <w:spacing w:val="-2"/>
          <w:position w:val="1"/>
          <w:sz w:val="20"/>
        </w:rPr>
        <w:t xml:space="preserve"> </w:t>
      </w:r>
      <w:r w:rsidRPr="00E03F81">
        <w:rPr>
          <w:rFonts w:ascii="Arial" w:eastAsia="Calibri" w:hAnsi="Arial" w:cs="Arial"/>
          <w:position w:val="1"/>
          <w:sz w:val="20"/>
        </w:rPr>
        <w:t>ti</w:t>
      </w:r>
      <w:r w:rsidRPr="00E03F81">
        <w:rPr>
          <w:rFonts w:ascii="Arial" w:eastAsia="Calibri" w:hAnsi="Arial" w:cs="Arial"/>
          <w:w w:val="99"/>
          <w:position w:val="1"/>
          <w:sz w:val="20"/>
        </w:rPr>
        <w:t>me.</w:t>
      </w:r>
    </w:p>
    <w:p w14:paraId="6204D6AE" w14:textId="77777777" w:rsidR="00FD06B5" w:rsidRDefault="00FD06B5" w:rsidP="00FD06B5">
      <w:pPr>
        <w:spacing w:before="6" w:after="0" w:line="260" w:lineRule="exact"/>
        <w:rPr>
          <w:sz w:val="26"/>
          <w:szCs w:val="26"/>
        </w:rPr>
      </w:pPr>
    </w:p>
    <w:p w14:paraId="6EACB473" w14:textId="24E8CC72" w:rsidR="00FD06B5" w:rsidRDefault="00FD06B5" w:rsidP="00FD06B5">
      <w:pPr>
        <w:spacing w:after="0" w:line="337" w:lineRule="exact"/>
        <w:ind w:left="557" w:right="-20"/>
        <w:rPr>
          <w:rFonts w:ascii="Calibri" w:eastAsia="Calibri" w:hAnsi="Calibri" w:cs="Calibri"/>
          <w:b/>
          <w:bCs/>
          <w:spacing w:val="-24"/>
          <w:sz w:val="28"/>
          <w:szCs w:val="28"/>
        </w:rPr>
      </w:pPr>
    </w:p>
    <w:p w14:paraId="11F80111" w14:textId="724D9FDF" w:rsidR="00FD06B5" w:rsidRDefault="00FD06B5" w:rsidP="00FD06B5">
      <w:pPr>
        <w:spacing w:after="0" w:line="337" w:lineRule="exact"/>
        <w:ind w:left="557" w:right="-20"/>
        <w:rPr>
          <w:rFonts w:ascii="Calibri" w:eastAsia="Calibri" w:hAnsi="Calibri" w:cs="Calibri"/>
          <w:b/>
          <w:bCs/>
          <w:spacing w:val="-24"/>
          <w:sz w:val="28"/>
          <w:szCs w:val="28"/>
        </w:rPr>
      </w:pPr>
    </w:p>
    <w:p w14:paraId="26FB1EC8" w14:textId="0AD8A05F" w:rsidR="00FD06B5" w:rsidRDefault="00FD06B5" w:rsidP="00FD06B5">
      <w:pPr>
        <w:spacing w:after="0" w:line="337" w:lineRule="exact"/>
        <w:ind w:left="557" w:right="-20"/>
        <w:rPr>
          <w:rFonts w:ascii="Calibri" w:eastAsia="Calibri" w:hAnsi="Calibri" w:cs="Calibri"/>
          <w:b/>
          <w:bCs/>
          <w:spacing w:val="-24"/>
          <w:sz w:val="28"/>
          <w:szCs w:val="28"/>
        </w:rPr>
      </w:pPr>
    </w:p>
    <w:p w14:paraId="338D1B74" w14:textId="4762FACC" w:rsidR="00FD06B5" w:rsidRDefault="00FD06B5" w:rsidP="00FD06B5">
      <w:pPr>
        <w:spacing w:after="0" w:line="337" w:lineRule="exact"/>
        <w:ind w:left="557" w:right="-20"/>
        <w:rPr>
          <w:rFonts w:ascii="Calibri" w:eastAsia="Calibri" w:hAnsi="Calibri" w:cs="Calibri"/>
          <w:b/>
          <w:bCs/>
          <w:spacing w:val="-24"/>
          <w:sz w:val="28"/>
          <w:szCs w:val="28"/>
        </w:rPr>
      </w:pPr>
    </w:p>
    <w:p w14:paraId="3B3C2CCA" w14:textId="0E8F2291" w:rsidR="00FD06B5" w:rsidRDefault="00FD06B5" w:rsidP="00FD06B5">
      <w:pPr>
        <w:spacing w:after="0" w:line="337" w:lineRule="exact"/>
        <w:ind w:left="557" w:right="-20"/>
        <w:rPr>
          <w:rFonts w:ascii="Calibri" w:eastAsia="Calibri" w:hAnsi="Calibri" w:cs="Calibri"/>
          <w:b/>
          <w:bCs/>
          <w:spacing w:val="-24"/>
          <w:sz w:val="28"/>
          <w:szCs w:val="28"/>
        </w:rPr>
      </w:pPr>
    </w:p>
    <w:p w14:paraId="242DDEB5" w14:textId="0EC58AEB" w:rsidR="00FD06B5" w:rsidRDefault="00FD06B5" w:rsidP="00FD06B5">
      <w:pPr>
        <w:spacing w:after="0" w:line="337" w:lineRule="exact"/>
        <w:ind w:left="557" w:right="-20"/>
        <w:rPr>
          <w:rFonts w:ascii="Calibri" w:eastAsia="Calibri" w:hAnsi="Calibri" w:cs="Calibri"/>
          <w:b/>
          <w:bCs/>
          <w:spacing w:val="-2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gridCol w:w="3335"/>
      </w:tblGrid>
      <w:tr w:rsidR="00FD06B5" w14:paraId="21199C82" w14:textId="77777777" w:rsidTr="00E03F81">
        <w:trPr>
          <w:trHeight w:val="636"/>
        </w:trPr>
        <w:tc>
          <w:tcPr>
            <w:tcW w:w="5186" w:type="dxa"/>
            <w:tcBorders>
              <w:top w:val="single" w:sz="4" w:space="0" w:color="auto"/>
              <w:left w:val="single" w:sz="4" w:space="0" w:color="auto"/>
              <w:bottom w:val="single" w:sz="4" w:space="0" w:color="auto"/>
              <w:right w:val="single" w:sz="4" w:space="0" w:color="auto"/>
            </w:tcBorders>
          </w:tcPr>
          <w:p w14:paraId="123A70B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 Vicky Harding</w:t>
            </w:r>
          </w:p>
        </w:tc>
        <w:tc>
          <w:tcPr>
            <w:tcW w:w="3334" w:type="dxa"/>
            <w:tcBorders>
              <w:top w:val="single" w:sz="4" w:space="0" w:color="auto"/>
              <w:left w:val="single" w:sz="4" w:space="0" w:color="auto"/>
              <w:bottom w:val="single" w:sz="4" w:space="0" w:color="auto"/>
              <w:right w:val="single" w:sz="4" w:space="0" w:color="auto"/>
            </w:tcBorders>
            <w:hideMark/>
          </w:tcPr>
          <w:p w14:paraId="67040AA7"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 Surgical Care Practitioner</w:t>
            </w:r>
          </w:p>
        </w:tc>
      </w:tr>
      <w:tr w:rsidR="00FD06B5" w14:paraId="0B390E81" w14:textId="77777777" w:rsidTr="00E03F81">
        <w:trPr>
          <w:trHeight w:val="657"/>
        </w:trPr>
        <w:tc>
          <w:tcPr>
            <w:tcW w:w="8521" w:type="dxa"/>
            <w:gridSpan w:val="2"/>
            <w:tcBorders>
              <w:top w:val="single" w:sz="4" w:space="0" w:color="auto"/>
              <w:left w:val="single" w:sz="4" w:space="0" w:color="auto"/>
              <w:bottom w:val="single" w:sz="4" w:space="0" w:color="auto"/>
              <w:right w:val="single" w:sz="4" w:space="0" w:color="auto"/>
            </w:tcBorders>
          </w:tcPr>
          <w:p w14:paraId="6E95FA0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 South Tees NHS Trust</w:t>
            </w:r>
          </w:p>
          <w:p w14:paraId="0AA58702" w14:textId="77777777" w:rsidR="00FD06B5" w:rsidRPr="00E03F81" w:rsidRDefault="00FD06B5" w:rsidP="007F5AA6">
            <w:pPr>
              <w:spacing w:after="0" w:line="240" w:lineRule="auto"/>
              <w:rPr>
                <w:rFonts w:ascii="Arial" w:hAnsi="Arial" w:cs="Arial"/>
                <w:sz w:val="20"/>
                <w:szCs w:val="20"/>
              </w:rPr>
            </w:pPr>
          </w:p>
        </w:tc>
      </w:tr>
      <w:tr w:rsidR="00FD06B5" w14:paraId="16C9EFE5" w14:textId="77777777" w:rsidTr="00E03F81">
        <w:trPr>
          <w:trHeight w:val="636"/>
        </w:trPr>
        <w:tc>
          <w:tcPr>
            <w:tcW w:w="8521" w:type="dxa"/>
            <w:gridSpan w:val="2"/>
            <w:tcBorders>
              <w:top w:val="single" w:sz="4" w:space="0" w:color="auto"/>
              <w:left w:val="single" w:sz="4" w:space="0" w:color="auto"/>
              <w:bottom w:val="single" w:sz="4" w:space="0" w:color="auto"/>
              <w:right w:val="single" w:sz="4" w:space="0" w:color="auto"/>
            </w:tcBorders>
          </w:tcPr>
          <w:p w14:paraId="26EE15E0"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 Self-TWOC (trial without catheter): teaching patients to remove their own catheters at home. A safe and acceptable service.</w:t>
            </w:r>
          </w:p>
        </w:tc>
      </w:tr>
      <w:tr w:rsidR="00FD06B5" w14:paraId="418D6463" w14:textId="77777777" w:rsidTr="00E03F81">
        <w:trPr>
          <w:trHeight w:val="318"/>
        </w:trPr>
        <w:tc>
          <w:tcPr>
            <w:tcW w:w="8521" w:type="dxa"/>
            <w:gridSpan w:val="2"/>
            <w:tcBorders>
              <w:top w:val="single" w:sz="4" w:space="0" w:color="auto"/>
              <w:left w:val="single" w:sz="4" w:space="0" w:color="auto"/>
              <w:bottom w:val="single" w:sz="4" w:space="0" w:color="auto"/>
              <w:right w:val="single" w:sz="4" w:space="0" w:color="auto"/>
            </w:tcBorders>
          </w:tcPr>
          <w:p w14:paraId="5C04DC89"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 xml:space="preserve">: Vicky Harding, Miss Ines Pina, Miss Jo Cresswell </w:t>
            </w:r>
          </w:p>
        </w:tc>
      </w:tr>
      <w:tr w:rsidR="00FD06B5" w14:paraId="07146720" w14:textId="77777777" w:rsidTr="00E03F81">
        <w:trPr>
          <w:trHeight w:val="636"/>
        </w:trPr>
        <w:tc>
          <w:tcPr>
            <w:tcW w:w="8521" w:type="dxa"/>
            <w:gridSpan w:val="2"/>
            <w:tcBorders>
              <w:top w:val="single" w:sz="4" w:space="0" w:color="auto"/>
              <w:left w:val="single" w:sz="4" w:space="0" w:color="auto"/>
              <w:bottom w:val="single" w:sz="4" w:space="0" w:color="auto"/>
              <w:right w:val="single" w:sz="4" w:space="0" w:color="auto"/>
            </w:tcBorders>
            <w:shd w:val="clear" w:color="auto" w:fill="D9D9D9"/>
          </w:tcPr>
          <w:p w14:paraId="68510407"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 The aim of this new service in our Trust is to reduce patient appointments, delays in catheter removal and avoid unnecessary journeys, thereby improving the carbon footprint.</w:t>
            </w:r>
          </w:p>
        </w:tc>
      </w:tr>
      <w:tr w:rsidR="00FD06B5" w14:paraId="7F6A2F3A" w14:textId="77777777" w:rsidTr="00E03F81">
        <w:trPr>
          <w:trHeight w:val="1951"/>
        </w:trPr>
        <w:tc>
          <w:tcPr>
            <w:tcW w:w="8521" w:type="dxa"/>
            <w:gridSpan w:val="2"/>
            <w:tcBorders>
              <w:top w:val="single" w:sz="4" w:space="0" w:color="auto"/>
              <w:left w:val="single" w:sz="4" w:space="0" w:color="auto"/>
              <w:bottom w:val="single" w:sz="4" w:space="0" w:color="auto"/>
              <w:right w:val="single" w:sz="4" w:space="0" w:color="auto"/>
            </w:tcBorders>
            <w:shd w:val="clear" w:color="auto" w:fill="D9D9D9"/>
          </w:tcPr>
          <w:p w14:paraId="34C4DD4A"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 xml:space="preserve">: Patients attending for elective transurethral resection of bladder tumour or bladder biopsies and </w:t>
            </w:r>
            <w:proofErr w:type="gramStart"/>
            <w:r w:rsidRPr="00E03F81">
              <w:rPr>
                <w:rFonts w:ascii="Arial" w:hAnsi="Arial" w:cs="Arial"/>
                <w:sz w:val="20"/>
                <w:szCs w:val="20"/>
              </w:rPr>
              <w:t>being discharged</w:t>
            </w:r>
            <w:proofErr w:type="gramEnd"/>
            <w:r w:rsidRPr="00E03F81">
              <w:rPr>
                <w:rFonts w:ascii="Arial" w:hAnsi="Arial" w:cs="Arial"/>
                <w:sz w:val="20"/>
                <w:szCs w:val="20"/>
              </w:rPr>
              <w:t xml:space="preserve"> home with a catheter are selected to remove their own catheters. Outcome data, including patient experience, </w:t>
            </w:r>
            <w:proofErr w:type="gramStart"/>
            <w:r w:rsidRPr="00E03F81">
              <w:rPr>
                <w:rFonts w:ascii="Arial" w:hAnsi="Arial" w:cs="Arial"/>
                <w:sz w:val="20"/>
                <w:szCs w:val="20"/>
              </w:rPr>
              <w:t>was collected</w:t>
            </w:r>
            <w:proofErr w:type="gramEnd"/>
            <w:r w:rsidRPr="00E03F81">
              <w:rPr>
                <w:rFonts w:ascii="Arial" w:hAnsi="Arial" w:cs="Arial"/>
                <w:sz w:val="20"/>
                <w:szCs w:val="20"/>
              </w:rPr>
              <w:t xml:space="preserve"> prospectively. A protocol was written and distributed across the wards these patients </w:t>
            </w:r>
            <w:proofErr w:type="gramStart"/>
            <w:r w:rsidRPr="00E03F81">
              <w:rPr>
                <w:rFonts w:ascii="Arial" w:hAnsi="Arial" w:cs="Arial"/>
                <w:sz w:val="20"/>
                <w:szCs w:val="20"/>
              </w:rPr>
              <w:t>are discharged</w:t>
            </w:r>
            <w:proofErr w:type="gramEnd"/>
            <w:r w:rsidRPr="00E03F81">
              <w:rPr>
                <w:rFonts w:ascii="Arial" w:hAnsi="Arial" w:cs="Arial"/>
                <w:sz w:val="20"/>
                <w:szCs w:val="20"/>
              </w:rPr>
              <w:t xml:space="preserve"> from, a patient information leaflet with clear instructions in non-technical language designed and a </w:t>
            </w:r>
            <w:proofErr w:type="spellStart"/>
            <w:r w:rsidRPr="00E03F81">
              <w:rPr>
                <w:rFonts w:ascii="Arial" w:hAnsi="Arial" w:cs="Arial"/>
                <w:sz w:val="20"/>
                <w:szCs w:val="20"/>
              </w:rPr>
              <w:t>proforma</w:t>
            </w:r>
            <w:proofErr w:type="spellEnd"/>
            <w:r w:rsidRPr="00E03F81">
              <w:rPr>
                <w:rFonts w:ascii="Arial" w:hAnsi="Arial" w:cs="Arial"/>
                <w:sz w:val="20"/>
                <w:szCs w:val="20"/>
              </w:rPr>
              <w:t xml:space="preserve"> created for standardised, same day, telephone follow-up.</w:t>
            </w:r>
          </w:p>
        </w:tc>
      </w:tr>
      <w:tr w:rsidR="00FD06B5" w14:paraId="421DC791" w14:textId="77777777" w:rsidTr="00E03F81">
        <w:trPr>
          <w:trHeight w:val="2269"/>
        </w:trPr>
        <w:tc>
          <w:tcPr>
            <w:tcW w:w="8521" w:type="dxa"/>
            <w:gridSpan w:val="2"/>
            <w:tcBorders>
              <w:top w:val="single" w:sz="4" w:space="0" w:color="auto"/>
              <w:left w:val="single" w:sz="4" w:space="0" w:color="auto"/>
              <w:bottom w:val="single" w:sz="4" w:space="0" w:color="auto"/>
              <w:right w:val="single" w:sz="4" w:space="0" w:color="auto"/>
            </w:tcBorders>
            <w:shd w:val="clear" w:color="auto" w:fill="D9D9D9"/>
          </w:tcPr>
          <w:p w14:paraId="27A2D1FC"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 xml:space="preserve">: In this pilot study, </w:t>
            </w:r>
            <w:proofErr w:type="gramStart"/>
            <w:r w:rsidRPr="00E03F81">
              <w:rPr>
                <w:rFonts w:ascii="Arial" w:hAnsi="Arial" w:cs="Arial"/>
                <w:sz w:val="20"/>
                <w:szCs w:val="20"/>
              </w:rPr>
              <w:t>a total of 27</w:t>
            </w:r>
            <w:proofErr w:type="gramEnd"/>
            <w:r w:rsidRPr="00E03F81">
              <w:rPr>
                <w:rFonts w:ascii="Arial" w:hAnsi="Arial" w:cs="Arial"/>
                <w:sz w:val="20"/>
                <w:szCs w:val="20"/>
              </w:rPr>
              <w:t xml:space="preserve"> patients were recruited and 23 patients have removed their own catheters. Of these, 20 found it easy or very easy to do and every patient passed their TROC. 4 patients lacked confidence to remove their own catheter, therefore seeking assistance from the district nurse. Only 1 patient would have preferred to stay in hospital for removal, otherwise every other patient has found the procedure acceptable, with almost everyone preferring this option </w:t>
            </w:r>
            <w:proofErr w:type="gramStart"/>
            <w:r w:rsidRPr="00E03F81">
              <w:rPr>
                <w:rFonts w:ascii="Arial" w:hAnsi="Arial" w:cs="Arial"/>
                <w:sz w:val="20"/>
                <w:szCs w:val="20"/>
              </w:rPr>
              <w:t>over</w:t>
            </w:r>
            <w:proofErr w:type="gramEnd"/>
            <w:r w:rsidRPr="00E03F81">
              <w:rPr>
                <w:rFonts w:ascii="Arial" w:hAnsi="Arial" w:cs="Arial"/>
                <w:sz w:val="20"/>
                <w:szCs w:val="20"/>
              </w:rPr>
              <w:t xml:space="preserve"> travelling to hospital to have it done.</w:t>
            </w:r>
          </w:p>
          <w:p w14:paraId="2C5E8B96" w14:textId="77777777" w:rsidR="00FD06B5" w:rsidRPr="00E03F81" w:rsidRDefault="00FD06B5" w:rsidP="007F5AA6">
            <w:pPr>
              <w:spacing w:after="0" w:line="240" w:lineRule="auto"/>
              <w:rPr>
                <w:rFonts w:ascii="Arial" w:hAnsi="Arial" w:cs="Arial"/>
                <w:sz w:val="20"/>
                <w:szCs w:val="20"/>
              </w:rPr>
            </w:pPr>
          </w:p>
        </w:tc>
      </w:tr>
      <w:tr w:rsidR="00FD06B5" w14:paraId="131E946E" w14:textId="77777777" w:rsidTr="00E03F81">
        <w:trPr>
          <w:trHeight w:val="1294"/>
        </w:trPr>
        <w:tc>
          <w:tcPr>
            <w:tcW w:w="8521" w:type="dxa"/>
            <w:gridSpan w:val="2"/>
            <w:tcBorders>
              <w:top w:val="single" w:sz="4" w:space="0" w:color="auto"/>
              <w:left w:val="single" w:sz="4" w:space="0" w:color="auto"/>
              <w:bottom w:val="single" w:sz="4" w:space="0" w:color="auto"/>
              <w:right w:val="single" w:sz="4" w:space="0" w:color="auto"/>
            </w:tcBorders>
            <w:shd w:val="clear" w:color="auto" w:fill="D9D9D9"/>
          </w:tcPr>
          <w:p w14:paraId="0B7DE9DC"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 xml:space="preserve">: </w:t>
            </w:r>
            <w:proofErr w:type="gramStart"/>
            <w:r w:rsidRPr="00E03F81">
              <w:rPr>
                <w:rFonts w:ascii="Arial" w:hAnsi="Arial" w:cs="Arial"/>
                <w:sz w:val="20"/>
                <w:szCs w:val="20"/>
              </w:rPr>
              <w:t>The self-TROC project has been very well received by staff and patients alike</w:t>
            </w:r>
            <w:proofErr w:type="gramEnd"/>
            <w:r w:rsidRPr="00E03F81">
              <w:rPr>
                <w:rFonts w:ascii="Arial" w:hAnsi="Arial" w:cs="Arial"/>
                <w:sz w:val="20"/>
                <w:szCs w:val="20"/>
              </w:rPr>
              <w:t>, and it is contributing to reducing waiting times, improving patient experience and reduced NHS carbon footprint.</w:t>
            </w:r>
          </w:p>
          <w:p w14:paraId="78814AC6" w14:textId="77777777" w:rsidR="00FD06B5" w:rsidRPr="00E03F81" w:rsidRDefault="00FD06B5" w:rsidP="007F5AA6">
            <w:pPr>
              <w:spacing w:after="0" w:line="240" w:lineRule="auto"/>
              <w:rPr>
                <w:rFonts w:ascii="Arial" w:hAnsi="Arial" w:cs="Arial"/>
                <w:sz w:val="20"/>
                <w:szCs w:val="20"/>
              </w:rPr>
            </w:pPr>
          </w:p>
        </w:tc>
      </w:tr>
      <w:tr w:rsidR="00FD06B5" w14:paraId="4C3CDE41" w14:textId="77777777" w:rsidTr="00E03F81">
        <w:trPr>
          <w:trHeight w:val="318"/>
        </w:trPr>
        <w:tc>
          <w:tcPr>
            <w:tcW w:w="852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730F53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w:t>
            </w:r>
          </w:p>
        </w:tc>
      </w:tr>
    </w:tbl>
    <w:p w14:paraId="4B6EFF96" w14:textId="3F29FD22" w:rsidR="00FD06B5" w:rsidRDefault="00FD06B5" w:rsidP="00FD06B5">
      <w:pPr>
        <w:spacing w:after="0" w:line="337" w:lineRule="exact"/>
        <w:ind w:left="557" w:right="-20"/>
        <w:rPr>
          <w:rFonts w:ascii="Calibri" w:eastAsia="Calibri" w:hAnsi="Calibri" w:cs="Calibri"/>
          <w:sz w:val="28"/>
          <w:szCs w:val="28"/>
        </w:rPr>
      </w:pPr>
    </w:p>
    <w:p w14:paraId="48E0D50C" w14:textId="745A0313" w:rsidR="00FD06B5" w:rsidRDefault="00FD06B5" w:rsidP="00FD06B5">
      <w:pPr>
        <w:spacing w:after="0" w:line="337" w:lineRule="exact"/>
        <w:ind w:left="557" w:right="-20"/>
        <w:rPr>
          <w:rFonts w:ascii="Calibri" w:eastAsia="Calibri" w:hAnsi="Calibri" w:cs="Calibri"/>
          <w:sz w:val="28"/>
          <w:szCs w:val="28"/>
        </w:rPr>
      </w:pPr>
    </w:p>
    <w:p w14:paraId="3C34E850" w14:textId="54C11B01" w:rsidR="00FD06B5" w:rsidRDefault="00FD06B5" w:rsidP="00FD06B5">
      <w:pPr>
        <w:spacing w:after="0" w:line="337" w:lineRule="exact"/>
        <w:ind w:left="557" w:right="-20"/>
        <w:rPr>
          <w:rFonts w:ascii="Calibri" w:eastAsia="Calibri" w:hAnsi="Calibri" w:cs="Calibri"/>
          <w:sz w:val="28"/>
          <w:szCs w:val="28"/>
        </w:rPr>
      </w:pPr>
    </w:p>
    <w:p w14:paraId="0F35DC51" w14:textId="2051D8EF" w:rsidR="00FD06B5" w:rsidRDefault="00FD06B5" w:rsidP="00FD06B5">
      <w:pPr>
        <w:spacing w:after="0" w:line="337" w:lineRule="exact"/>
        <w:ind w:left="557" w:right="-20"/>
        <w:rPr>
          <w:rFonts w:ascii="Calibri" w:eastAsia="Calibri" w:hAnsi="Calibri" w:cs="Calibri"/>
          <w:sz w:val="28"/>
          <w:szCs w:val="28"/>
        </w:rPr>
      </w:pPr>
    </w:p>
    <w:p w14:paraId="7EFC0391" w14:textId="2521BB1A" w:rsidR="00FD06B5" w:rsidRDefault="00FD06B5" w:rsidP="00FD06B5">
      <w:pPr>
        <w:spacing w:after="0" w:line="337" w:lineRule="exact"/>
        <w:ind w:left="557" w:right="-20"/>
        <w:rPr>
          <w:rFonts w:ascii="Calibri" w:eastAsia="Calibri" w:hAnsi="Calibri" w:cs="Calibri"/>
          <w:sz w:val="28"/>
          <w:szCs w:val="28"/>
        </w:rPr>
      </w:pPr>
    </w:p>
    <w:p w14:paraId="1A139DCE" w14:textId="7D9994A4" w:rsidR="00FD06B5" w:rsidRDefault="00FD06B5" w:rsidP="00FD06B5">
      <w:pPr>
        <w:spacing w:after="0" w:line="337" w:lineRule="exact"/>
        <w:ind w:left="557" w:right="-20"/>
        <w:rPr>
          <w:rFonts w:ascii="Calibri" w:eastAsia="Calibri" w:hAnsi="Calibri" w:cs="Calibri"/>
          <w:sz w:val="28"/>
          <w:szCs w:val="28"/>
        </w:rPr>
      </w:pPr>
    </w:p>
    <w:p w14:paraId="07E84940" w14:textId="754EBE7D" w:rsidR="00FD06B5" w:rsidRDefault="00FD06B5" w:rsidP="00FD06B5">
      <w:pPr>
        <w:spacing w:after="0" w:line="337" w:lineRule="exact"/>
        <w:ind w:left="557" w:right="-20"/>
        <w:rPr>
          <w:rFonts w:ascii="Calibri" w:eastAsia="Calibri" w:hAnsi="Calibri" w:cs="Calibri"/>
          <w:sz w:val="28"/>
          <w:szCs w:val="28"/>
        </w:rPr>
      </w:pPr>
    </w:p>
    <w:p w14:paraId="68EEC1FC" w14:textId="2A94D510" w:rsidR="00FD06B5" w:rsidRDefault="00FD06B5" w:rsidP="00FD06B5">
      <w:pPr>
        <w:spacing w:after="0" w:line="337" w:lineRule="exact"/>
        <w:ind w:left="557" w:right="-20"/>
        <w:rPr>
          <w:rFonts w:ascii="Calibri" w:eastAsia="Calibri" w:hAnsi="Calibri" w:cs="Calibri"/>
          <w:sz w:val="28"/>
          <w:szCs w:val="28"/>
        </w:rPr>
      </w:pPr>
    </w:p>
    <w:p w14:paraId="2ABE8B99" w14:textId="6AFE3CAE" w:rsidR="00FD06B5" w:rsidRDefault="00FD06B5" w:rsidP="00FD06B5">
      <w:pPr>
        <w:spacing w:after="0" w:line="337" w:lineRule="exact"/>
        <w:ind w:left="557" w:right="-20"/>
        <w:rPr>
          <w:rFonts w:ascii="Calibri" w:eastAsia="Calibri" w:hAnsi="Calibri" w:cs="Calibri"/>
          <w:sz w:val="28"/>
          <w:szCs w:val="28"/>
        </w:rPr>
      </w:pPr>
    </w:p>
    <w:p w14:paraId="08A12FDC" w14:textId="3C94AD4B" w:rsidR="00FD06B5" w:rsidRDefault="00FD06B5" w:rsidP="00E03F81">
      <w:pPr>
        <w:spacing w:after="0" w:line="337" w:lineRule="exact"/>
        <w:ind w:right="-20"/>
        <w:rPr>
          <w:rFonts w:ascii="Calibri" w:eastAsia="Calibri" w:hAnsi="Calibri" w:cs="Calibri"/>
          <w:sz w:val="28"/>
          <w:szCs w:val="28"/>
        </w:rPr>
      </w:pPr>
    </w:p>
    <w:p w14:paraId="1C570E22" w14:textId="52C5FEB6" w:rsidR="00FD06B5" w:rsidRDefault="00FD06B5" w:rsidP="00FD06B5">
      <w:pPr>
        <w:spacing w:after="0" w:line="337" w:lineRule="exact"/>
        <w:ind w:left="557" w:right="-20"/>
        <w:rPr>
          <w:rFonts w:ascii="Calibri" w:eastAsia="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FD06B5" w14:paraId="66D54E9A" w14:textId="77777777" w:rsidTr="007F5AA6">
        <w:tc>
          <w:tcPr>
            <w:tcW w:w="5637" w:type="dxa"/>
            <w:tcBorders>
              <w:top w:val="single" w:sz="4" w:space="0" w:color="auto"/>
              <w:left w:val="single" w:sz="4" w:space="0" w:color="auto"/>
              <w:bottom w:val="single" w:sz="4" w:space="0" w:color="auto"/>
              <w:right w:val="single" w:sz="4" w:space="0" w:color="auto"/>
            </w:tcBorders>
          </w:tcPr>
          <w:p w14:paraId="1B20D52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 William Fowler</w:t>
            </w:r>
          </w:p>
          <w:p w14:paraId="559D9AF9" w14:textId="77777777" w:rsidR="00FD06B5" w:rsidRPr="00E03F81" w:rsidRDefault="00FD06B5" w:rsidP="007F5AA6">
            <w:pPr>
              <w:spacing w:after="0" w:line="240" w:lineRule="auto"/>
              <w:rPr>
                <w:rFonts w:ascii="Arial" w:hAnsi="Arial" w:cs="Arial"/>
                <w:sz w:val="20"/>
                <w:szCs w:val="20"/>
              </w:rPr>
            </w:pPr>
          </w:p>
        </w:tc>
        <w:tc>
          <w:tcPr>
            <w:tcW w:w="3605" w:type="dxa"/>
            <w:tcBorders>
              <w:top w:val="single" w:sz="4" w:space="0" w:color="auto"/>
              <w:left w:val="single" w:sz="4" w:space="0" w:color="auto"/>
              <w:bottom w:val="single" w:sz="4" w:space="0" w:color="auto"/>
              <w:right w:val="single" w:sz="4" w:space="0" w:color="auto"/>
            </w:tcBorders>
            <w:hideMark/>
          </w:tcPr>
          <w:p w14:paraId="1A4F1495"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 St5</w:t>
            </w:r>
          </w:p>
        </w:tc>
      </w:tr>
      <w:tr w:rsidR="00FD06B5" w14:paraId="141655BE"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203545C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 Freeman Hospital</w:t>
            </w:r>
          </w:p>
          <w:p w14:paraId="36C3E433" w14:textId="77777777" w:rsidR="00FD06B5" w:rsidRPr="00E03F81" w:rsidRDefault="00FD06B5" w:rsidP="007F5AA6">
            <w:pPr>
              <w:spacing w:after="0" w:line="240" w:lineRule="auto"/>
              <w:rPr>
                <w:rFonts w:ascii="Arial" w:hAnsi="Arial" w:cs="Arial"/>
                <w:sz w:val="20"/>
                <w:szCs w:val="20"/>
              </w:rPr>
            </w:pPr>
          </w:p>
        </w:tc>
      </w:tr>
      <w:tr w:rsidR="00FD06B5" w14:paraId="76B73B0B"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37E40C00"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w:t>
            </w:r>
          </w:p>
          <w:p w14:paraId="42AD3BC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Local anaesthetic </w:t>
            </w:r>
            <w:proofErr w:type="spellStart"/>
            <w:r w:rsidRPr="00E03F81">
              <w:rPr>
                <w:rFonts w:ascii="Arial" w:hAnsi="Arial" w:cs="Arial"/>
                <w:sz w:val="20"/>
                <w:szCs w:val="20"/>
              </w:rPr>
              <w:t>transperineal</w:t>
            </w:r>
            <w:proofErr w:type="spellEnd"/>
            <w:r w:rsidRPr="00E03F81">
              <w:rPr>
                <w:rFonts w:ascii="Arial" w:hAnsi="Arial" w:cs="Arial"/>
                <w:sz w:val="20"/>
                <w:szCs w:val="20"/>
              </w:rPr>
              <w:t xml:space="preserve"> prostate biopsy can be safely performed without the need for prophylactic antibiotics</w:t>
            </w:r>
          </w:p>
          <w:p w14:paraId="0ADA6090" w14:textId="77777777" w:rsidR="00FD06B5" w:rsidRPr="00E03F81" w:rsidRDefault="00FD06B5" w:rsidP="007F5AA6">
            <w:pPr>
              <w:spacing w:after="0" w:line="240" w:lineRule="auto"/>
              <w:rPr>
                <w:rFonts w:ascii="Arial" w:hAnsi="Arial" w:cs="Arial"/>
                <w:sz w:val="20"/>
                <w:szCs w:val="20"/>
              </w:rPr>
            </w:pPr>
          </w:p>
        </w:tc>
      </w:tr>
      <w:tr w:rsidR="00FD06B5" w14:paraId="20DF9035" w14:textId="77777777" w:rsidTr="007F5AA6">
        <w:tc>
          <w:tcPr>
            <w:tcW w:w="9242" w:type="dxa"/>
            <w:gridSpan w:val="2"/>
            <w:tcBorders>
              <w:top w:val="single" w:sz="4" w:space="0" w:color="auto"/>
              <w:left w:val="single" w:sz="4" w:space="0" w:color="auto"/>
              <w:bottom w:val="single" w:sz="4" w:space="0" w:color="auto"/>
              <w:right w:val="single" w:sz="4" w:space="0" w:color="auto"/>
            </w:tcBorders>
          </w:tcPr>
          <w:p w14:paraId="6E6100D1"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w:t>
            </w:r>
          </w:p>
          <w:p w14:paraId="1A693A74"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W. Fowler, C. Cockburn, L. Moore, R. </w:t>
            </w:r>
            <w:proofErr w:type="spellStart"/>
            <w:r w:rsidRPr="00E03F81">
              <w:rPr>
                <w:rFonts w:ascii="Arial" w:hAnsi="Arial" w:cs="Arial"/>
                <w:sz w:val="20"/>
                <w:szCs w:val="20"/>
              </w:rPr>
              <w:t>Veeratterapillay</w:t>
            </w:r>
            <w:proofErr w:type="spellEnd"/>
            <w:r w:rsidRPr="00E03F81">
              <w:rPr>
                <w:rFonts w:ascii="Arial" w:hAnsi="Arial" w:cs="Arial"/>
                <w:sz w:val="20"/>
                <w:szCs w:val="20"/>
              </w:rPr>
              <w:t xml:space="preserve">, M. </w:t>
            </w:r>
            <w:proofErr w:type="spellStart"/>
            <w:r w:rsidRPr="00E03F81">
              <w:rPr>
                <w:rFonts w:ascii="Arial" w:hAnsi="Arial" w:cs="Arial"/>
                <w:sz w:val="20"/>
                <w:szCs w:val="20"/>
              </w:rPr>
              <w:t>Dosani</w:t>
            </w:r>
            <w:proofErr w:type="spellEnd"/>
            <w:r w:rsidRPr="00E03F81">
              <w:rPr>
                <w:rFonts w:ascii="Arial" w:hAnsi="Arial" w:cs="Arial"/>
                <w:sz w:val="20"/>
                <w:szCs w:val="20"/>
              </w:rPr>
              <w:t xml:space="preserve">, E. </w:t>
            </w:r>
            <w:proofErr w:type="spellStart"/>
            <w:r w:rsidRPr="00E03F81">
              <w:rPr>
                <w:rFonts w:ascii="Arial" w:hAnsi="Arial" w:cs="Arial"/>
                <w:sz w:val="20"/>
                <w:szCs w:val="20"/>
              </w:rPr>
              <w:t>Paez</w:t>
            </w:r>
            <w:proofErr w:type="spellEnd"/>
            <w:r w:rsidRPr="00E03F81">
              <w:rPr>
                <w:rFonts w:ascii="Arial" w:hAnsi="Arial" w:cs="Arial"/>
                <w:sz w:val="20"/>
                <w:szCs w:val="20"/>
              </w:rPr>
              <w:t xml:space="preserve">, K. Zachariah, R. </w:t>
            </w:r>
            <w:proofErr w:type="spellStart"/>
            <w:r w:rsidRPr="00E03F81">
              <w:rPr>
                <w:rFonts w:ascii="Arial" w:hAnsi="Arial" w:cs="Arial"/>
                <w:sz w:val="20"/>
                <w:szCs w:val="20"/>
              </w:rPr>
              <w:t>Gujadhur</w:t>
            </w:r>
            <w:proofErr w:type="spellEnd"/>
            <w:r w:rsidRPr="00E03F81">
              <w:rPr>
                <w:rFonts w:ascii="Arial" w:hAnsi="Arial" w:cs="Arial"/>
                <w:sz w:val="20"/>
                <w:szCs w:val="20"/>
              </w:rPr>
              <w:t>, M. Shaw, C. Tait</w:t>
            </w:r>
          </w:p>
          <w:p w14:paraId="51F4369A" w14:textId="77777777" w:rsidR="00FD06B5" w:rsidRPr="00E03F81" w:rsidRDefault="00FD06B5" w:rsidP="007F5AA6">
            <w:pPr>
              <w:spacing w:after="0" w:line="240" w:lineRule="auto"/>
              <w:rPr>
                <w:rFonts w:ascii="Arial" w:hAnsi="Arial" w:cs="Arial"/>
                <w:sz w:val="20"/>
                <w:szCs w:val="20"/>
              </w:rPr>
            </w:pPr>
          </w:p>
        </w:tc>
      </w:tr>
      <w:tr w:rsidR="00FD06B5" w14:paraId="2C7047FD"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BAC0810" w14:textId="77777777" w:rsidR="00FD06B5" w:rsidRPr="00E03F81" w:rsidRDefault="00FD06B5" w:rsidP="007F5AA6">
            <w:pPr>
              <w:pStyle w:val="NormalWeb"/>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 xml:space="preserve">: </w:t>
            </w:r>
          </w:p>
          <w:p w14:paraId="51BE1A3D" w14:textId="77777777" w:rsidR="00FD06B5" w:rsidRPr="00E03F81" w:rsidRDefault="00FD06B5" w:rsidP="007F5AA6">
            <w:pPr>
              <w:pStyle w:val="NormalWeb"/>
              <w:rPr>
                <w:rFonts w:ascii="Arial" w:hAnsi="Arial" w:cs="Arial"/>
                <w:color w:val="000000"/>
                <w:sz w:val="20"/>
                <w:szCs w:val="20"/>
              </w:rPr>
            </w:pPr>
            <w:r w:rsidRPr="00E03F81">
              <w:rPr>
                <w:rFonts w:ascii="Arial" w:hAnsi="Arial" w:cs="Arial"/>
                <w:color w:val="000000"/>
                <w:sz w:val="20"/>
                <w:szCs w:val="20"/>
              </w:rPr>
              <w:t xml:space="preserve">Local anaesthetic </w:t>
            </w:r>
            <w:proofErr w:type="spellStart"/>
            <w:r w:rsidRPr="00E03F81">
              <w:rPr>
                <w:rFonts w:ascii="Arial" w:hAnsi="Arial" w:cs="Arial"/>
                <w:color w:val="000000"/>
                <w:sz w:val="20"/>
                <w:szCs w:val="20"/>
              </w:rPr>
              <w:t>transperineal</w:t>
            </w:r>
            <w:proofErr w:type="spellEnd"/>
            <w:r w:rsidRPr="00E03F81">
              <w:rPr>
                <w:rFonts w:ascii="Arial" w:hAnsi="Arial" w:cs="Arial"/>
                <w:color w:val="000000"/>
                <w:sz w:val="20"/>
                <w:szCs w:val="20"/>
              </w:rPr>
              <w:t xml:space="preserve"> prostate (LATP) biopsy has become the gold standard technique for prostate biopsy, primarily due to lower rates of infection.</w:t>
            </w:r>
          </w:p>
          <w:p w14:paraId="05017A7E" w14:textId="77777777" w:rsidR="00FD06B5" w:rsidRPr="00E03F81" w:rsidRDefault="00FD06B5" w:rsidP="007F5AA6">
            <w:pPr>
              <w:pStyle w:val="NormalWeb"/>
              <w:rPr>
                <w:rFonts w:ascii="Arial" w:hAnsi="Arial" w:cs="Arial"/>
                <w:color w:val="000000"/>
                <w:sz w:val="20"/>
                <w:szCs w:val="20"/>
              </w:rPr>
            </w:pPr>
            <w:r w:rsidRPr="00E03F81">
              <w:rPr>
                <w:rFonts w:ascii="Arial" w:hAnsi="Arial" w:cs="Arial"/>
                <w:color w:val="000000"/>
                <w:sz w:val="20"/>
                <w:szCs w:val="20"/>
              </w:rPr>
              <w:t>Standard antimicrobial prophylaxis for TP prostate biopsies in our hospitals in 2022 comprised a single dose of antibiotic but recent evidence would suggest this is not necessary.</w:t>
            </w:r>
          </w:p>
          <w:p w14:paraId="24C4EF91" w14:textId="77777777" w:rsidR="00FD06B5" w:rsidRPr="00E03F81" w:rsidRDefault="00FD06B5" w:rsidP="007F5AA6">
            <w:pPr>
              <w:spacing w:after="0" w:line="240" w:lineRule="auto"/>
              <w:rPr>
                <w:rFonts w:ascii="Arial" w:hAnsi="Arial" w:cs="Arial"/>
                <w:color w:val="000000"/>
                <w:sz w:val="20"/>
                <w:szCs w:val="20"/>
              </w:rPr>
            </w:pPr>
            <w:r w:rsidRPr="00E03F81">
              <w:rPr>
                <w:rFonts w:ascii="Arial" w:hAnsi="Arial" w:cs="Arial"/>
                <w:color w:val="000000"/>
                <w:sz w:val="20"/>
                <w:szCs w:val="20"/>
              </w:rPr>
              <w:t xml:space="preserve">We aimed to assess whether LA TP prostate biopsy </w:t>
            </w:r>
            <w:proofErr w:type="gramStart"/>
            <w:r w:rsidRPr="00E03F81">
              <w:rPr>
                <w:rFonts w:ascii="Arial" w:hAnsi="Arial" w:cs="Arial"/>
                <w:color w:val="000000"/>
                <w:sz w:val="20"/>
                <w:szCs w:val="20"/>
              </w:rPr>
              <w:t>could be performed</w:t>
            </w:r>
            <w:proofErr w:type="gramEnd"/>
            <w:r w:rsidRPr="00E03F81">
              <w:rPr>
                <w:rFonts w:ascii="Arial" w:hAnsi="Arial" w:cs="Arial"/>
                <w:color w:val="000000"/>
                <w:sz w:val="20"/>
                <w:szCs w:val="20"/>
              </w:rPr>
              <w:t xml:space="preserve"> safely without antibiotics.</w:t>
            </w:r>
          </w:p>
          <w:p w14:paraId="32276591" w14:textId="77777777" w:rsidR="00FD06B5" w:rsidRPr="00E03F81" w:rsidRDefault="00FD06B5" w:rsidP="007F5AA6">
            <w:pPr>
              <w:spacing w:after="0" w:line="240" w:lineRule="auto"/>
              <w:rPr>
                <w:rFonts w:ascii="Arial" w:hAnsi="Arial" w:cs="Arial"/>
                <w:sz w:val="20"/>
                <w:szCs w:val="20"/>
              </w:rPr>
            </w:pPr>
          </w:p>
        </w:tc>
      </w:tr>
      <w:tr w:rsidR="00FD06B5" w14:paraId="0D3FE020"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A86865B" w14:textId="77777777" w:rsidR="00FD06B5" w:rsidRPr="00E03F81" w:rsidRDefault="00FD06B5" w:rsidP="007F5AA6">
            <w:pPr>
              <w:pStyle w:val="NormalWeb"/>
              <w:rPr>
                <w:rFonts w:ascii="Arial" w:hAnsi="Arial" w:cs="Arial"/>
                <w:color w:val="000000"/>
                <w:sz w:val="20"/>
                <w:szCs w:val="20"/>
              </w:rPr>
            </w:pPr>
            <w:r w:rsidRPr="00E03F81">
              <w:rPr>
                <w:rFonts w:ascii="Arial" w:hAnsi="Arial" w:cs="Arial"/>
                <w:b/>
                <w:sz w:val="20"/>
                <w:szCs w:val="20"/>
              </w:rPr>
              <w:t>Methods</w:t>
            </w:r>
            <w:r w:rsidRPr="00E03F81">
              <w:rPr>
                <w:rFonts w:ascii="Arial" w:hAnsi="Arial" w:cs="Arial"/>
                <w:sz w:val="20"/>
                <w:szCs w:val="20"/>
              </w:rPr>
              <w:t>:</w:t>
            </w:r>
            <w:r w:rsidRPr="00E03F81">
              <w:rPr>
                <w:rFonts w:ascii="Arial" w:hAnsi="Arial" w:cs="Arial"/>
                <w:color w:val="000000"/>
                <w:sz w:val="20"/>
                <w:szCs w:val="20"/>
              </w:rPr>
              <w:t xml:space="preserve">  </w:t>
            </w:r>
          </w:p>
          <w:p w14:paraId="45DD3BE8" w14:textId="77777777" w:rsidR="00FD06B5" w:rsidRPr="00E03F81" w:rsidRDefault="00FD06B5" w:rsidP="007F5AA6">
            <w:pPr>
              <w:pStyle w:val="NormalWeb"/>
              <w:rPr>
                <w:rFonts w:ascii="Arial" w:hAnsi="Arial" w:cs="Arial"/>
                <w:color w:val="000000"/>
                <w:sz w:val="20"/>
                <w:szCs w:val="20"/>
              </w:rPr>
            </w:pPr>
            <w:r w:rsidRPr="00E03F81">
              <w:rPr>
                <w:rFonts w:ascii="Arial" w:hAnsi="Arial" w:cs="Arial"/>
                <w:color w:val="000000"/>
                <w:sz w:val="20"/>
                <w:szCs w:val="20"/>
              </w:rPr>
              <w:t xml:space="preserve">We prospectively audited 200 men who underwent LATP biopsy without antimicrobial prophylaxis between October 2022 and February 2023. </w:t>
            </w:r>
          </w:p>
          <w:p w14:paraId="53500DDE" w14:textId="77777777" w:rsidR="00FD06B5" w:rsidRPr="00E03F81" w:rsidRDefault="00FD06B5" w:rsidP="007F5AA6">
            <w:pPr>
              <w:pStyle w:val="NormalWeb"/>
              <w:rPr>
                <w:rFonts w:ascii="Arial" w:hAnsi="Arial" w:cs="Arial"/>
                <w:color w:val="000000"/>
                <w:sz w:val="20"/>
                <w:szCs w:val="20"/>
              </w:rPr>
            </w:pPr>
            <w:r w:rsidRPr="00E03F81">
              <w:rPr>
                <w:rFonts w:ascii="Arial" w:hAnsi="Arial" w:cs="Arial"/>
                <w:color w:val="000000"/>
                <w:sz w:val="20"/>
                <w:szCs w:val="20"/>
              </w:rPr>
              <w:t xml:space="preserve">Post-procedural complications </w:t>
            </w:r>
            <w:proofErr w:type="gramStart"/>
            <w:r w:rsidRPr="00E03F81">
              <w:rPr>
                <w:rFonts w:ascii="Arial" w:hAnsi="Arial" w:cs="Arial"/>
                <w:color w:val="000000"/>
                <w:sz w:val="20"/>
                <w:szCs w:val="20"/>
              </w:rPr>
              <w:t>were identified</w:t>
            </w:r>
            <w:proofErr w:type="gramEnd"/>
            <w:r w:rsidRPr="00E03F81">
              <w:rPr>
                <w:rFonts w:ascii="Arial" w:hAnsi="Arial" w:cs="Arial"/>
                <w:color w:val="000000"/>
                <w:sz w:val="20"/>
                <w:szCs w:val="20"/>
              </w:rPr>
              <w:t xml:space="preserve"> by reviewing readmission data, accessing GP and regional pharmacy records and at follow-up appointments.  Other data recorded included age, PSA, MRI findings and histology.</w:t>
            </w:r>
          </w:p>
          <w:p w14:paraId="4130EEA4" w14:textId="77777777" w:rsidR="00FD06B5" w:rsidRPr="00E03F81" w:rsidRDefault="00FD06B5" w:rsidP="007F5AA6">
            <w:pPr>
              <w:pStyle w:val="NormalWeb"/>
              <w:rPr>
                <w:rFonts w:ascii="Arial" w:hAnsi="Arial" w:cs="Arial"/>
                <w:color w:val="000000"/>
                <w:sz w:val="20"/>
                <w:szCs w:val="20"/>
              </w:rPr>
            </w:pPr>
          </w:p>
        </w:tc>
      </w:tr>
      <w:tr w:rsidR="00FD06B5" w14:paraId="58AA932E"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685D73B"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Results</w:t>
            </w:r>
            <w:r w:rsidRPr="00E03F81">
              <w:rPr>
                <w:rFonts w:ascii="Arial" w:hAnsi="Arial" w:cs="Arial"/>
                <w:sz w:val="20"/>
                <w:szCs w:val="20"/>
              </w:rPr>
              <w:t>:</w:t>
            </w:r>
          </w:p>
          <w:p w14:paraId="379EE7B2" w14:textId="77777777" w:rsidR="00FD06B5" w:rsidRPr="00E03F81" w:rsidRDefault="00FD06B5" w:rsidP="007F5AA6">
            <w:pPr>
              <w:spacing w:after="0" w:line="240" w:lineRule="auto"/>
              <w:rPr>
                <w:rFonts w:ascii="Arial" w:hAnsi="Arial" w:cs="Arial"/>
                <w:sz w:val="20"/>
                <w:szCs w:val="20"/>
              </w:rPr>
            </w:pPr>
          </w:p>
          <w:p w14:paraId="662B7BC4" w14:textId="77777777" w:rsidR="00FD06B5" w:rsidRPr="00E03F81" w:rsidRDefault="00FD06B5" w:rsidP="007F5AA6">
            <w:pPr>
              <w:spacing w:after="0" w:line="240" w:lineRule="auto"/>
              <w:rPr>
                <w:rFonts w:ascii="Arial" w:hAnsi="Arial" w:cs="Arial"/>
                <w:color w:val="000000"/>
                <w:sz w:val="20"/>
                <w:szCs w:val="20"/>
              </w:rPr>
            </w:pPr>
            <w:r w:rsidRPr="00E03F81">
              <w:rPr>
                <w:rFonts w:ascii="Arial" w:hAnsi="Arial" w:cs="Arial"/>
                <w:sz w:val="20"/>
                <w:szCs w:val="20"/>
              </w:rPr>
              <w:t xml:space="preserve">There was only one recorded urinary tract infection (0.5%) in our cohort. There were no recorded episodes of sepsis.  </w:t>
            </w:r>
            <w:r w:rsidRPr="00E03F81">
              <w:rPr>
                <w:rFonts w:ascii="Arial" w:hAnsi="Arial" w:cs="Arial"/>
                <w:color w:val="000000"/>
                <w:sz w:val="20"/>
                <w:szCs w:val="20"/>
              </w:rPr>
              <w:t xml:space="preserve">Average </w:t>
            </w:r>
            <w:proofErr w:type="spellStart"/>
            <w:r w:rsidRPr="00E03F81">
              <w:rPr>
                <w:rFonts w:ascii="Arial" w:hAnsi="Arial" w:cs="Arial"/>
                <w:color w:val="000000"/>
                <w:sz w:val="20"/>
                <w:szCs w:val="20"/>
              </w:rPr>
              <w:t>Charlson</w:t>
            </w:r>
            <w:proofErr w:type="spellEnd"/>
            <w:r w:rsidRPr="00E03F81">
              <w:rPr>
                <w:rFonts w:ascii="Arial" w:hAnsi="Arial" w:cs="Arial"/>
                <w:color w:val="000000"/>
                <w:sz w:val="20"/>
                <w:szCs w:val="20"/>
              </w:rPr>
              <w:t xml:space="preserve"> Comorbidity index was 1.62 and 15% (30/200) had Type 2 diabetes.</w:t>
            </w:r>
          </w:p>
          <w:p w14:paraId="2D3801D2" w14:textId="77777777" w:rsidR="00FD06B5" w:rsidRPr="00E03F81" w:rsidRDefault="00FD06B5" w:rsidP="007F5AA6">
            <w:pPr>
              <w:spacing w:after="0" w:line="240" w:lineRule="auto"/>
              <w:rPr>
                <w:rFonts w:ascii="Arial" w:hAnsi="Arial" w:cs="Arial"/>
                <w:sz w:val="20"/>
                <w:szCs w:val="20"/>
              </w:rPr>
            </w:pPr>
          </w:p>
        </w:tc>
      </w:tr>
      <w:tr w:rsidR="00FD06B5" w14:paraId="386AD675" w14:textId="77777777" w:rsidTr="007F5AA6">
        <w:trPr>
          <w:trHeight w:val="1097"/>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2DD26E7"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Conclusion</w:t>
            </w:r>
            <w:r w:rsidRPr="00E03F81">
              <w:rPr>
                <w:rFonts w:ascii="Arial" w:hAnsi="Arial" w:cs="Arial"/>
                <w:sz w:val="20"/>
                <w:szCs w:val="20"/>
              </w:rPr>
              <w:t>:</w:t>
            </w:r>
          </w:p>
          <w:p w14:paraId="192A2192" w14:textId="77777777" w:rsidR="00FD06B5" w:rsidRPr="00E03F81" w:rsidRDefault="00FD06B5" w:rsidP="007F5AA6">
            <w:pPr>
              <w:spacing w:after="0" w:line="240" w:lineRule="auto"/>
              <w:rPr>
                <w:rFonts w:ascii="Arial" w:hAnsi="Arial" w:cs="Arial"/>
                <w:sz w:val="20"/>
                <w:szCs w:val="20"/>
              </w:rPr>
            </w:pPr>
          </w:p>
          <w:p w14:paraId="0056939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LA TP biopsy </w:t>
            </w:r>
            <w:proofErr w:type="gramStart"/>
            <w:r w:rsidRPr="00E03F81">
              <w:rPr>
                <w:rFonts w:ascii="Arial" w:hAnsi="Arial" w:cs="Arial"/>
                <w:sz w:val="20"/>
                <w:szCs w:val="20"/>
              </w:rPr>
              <w:t>can be carried out</w:t>
            </w:r>
            <w:proofErr w:type="gramEnd"/>
            <w:r w:rsidRPr="00E03F81">
              <w:rPr>
                <w:rFonts w:ascii="Arial" w:hAnsi="Arial" w:cs="Arial"/>
                <w:sz w:val="20"/>
                <w:szCs w:val="20"/>
              </w:rPr>
              <w:t xml:space="preserve"> safely and effectively without the need for prophylactic antibiotics. This is now routine standard of care and we have updated our antibiotic guideline protocol to reflect this.</w:t>
            </w:r>
          </w:p>
          <w:p w14:paraId="1469C302" w14:textId="77777777" w:rsidR="00FD06B5" w:rsidRPr="00E03F81" w:rsidRDefault="00FD06B5" w:rsidP="007F5AA6">
            <w:pPr>
              <w:spacing w:after="0" w:line="240" w:lineRule="auto"/>
              <w:rPr>
                <w:rFonts w:ascii="Arial" w:hAnsi="Arial" w:cs="Arial"/>
                <w:sz w:val="20"/>
                <w:szCs w:val="20"/>
              </w:rPr>
            </w:pPr>
          </w:p>
        </w:tc>
      </w:tr>
      <w:tr w:rsidR="00FD06B5" w14:paraId="49CBF504" w14:textId="77777777" w:rsidTr="007F5AA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5B20738"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 250</w:t>
            </w:r>
          </w:p>
        </w:tc>
      </w:tr>
    </w:tbl>
    <w:p w14:paraId="0B752824" w14:textId="700F576D" w:rsidR="00FD06B5" w:rsidRDefault="00FD06B5" w:rsidP="00FD06B5">
      <w:pPr>
        <w:spacing w:after="0" w:line="337" w:lineRule="exact"/>
        <w:ind w:left="557" w:right="-20"/>
        <w:rPr>
          <w:rFonts w:ascii="Calibri" w:eastAsia="Calibri" w:hAnsi="Calibri" w:cs="Calibri"/>
          <w:sz w:val="28"/>
          <w:szCs w:val="28"/>
        </w:rPr>
      </w:pPr>
    </w:p>
    <w:p w14:paraId="1799D275" w14:textId="032B8EAD" w:rsidR="00FD06B5" w:rsidRDefault="00FD06B5" w:rsidP="00FD06B5">
      <w:pPr>
        <w:spacing w:after="0" w:line="337" w:lineRule="exact"/>
        <w:ind w:left="557" w:right="-20"/>
        <w:rPr>
          <w:rFonts w:ascii="Calibri" w:eastAsia="Calibri" w:hAnsi="Calibri" w:cs="Calibri"/>
          <w:sz w:val="28"/>
          <w:szCs w:val="28"/>
        </w:rPr>
      </w:pPr>
    </w:p>
    <w:p w14:paraId="390D30DB" w14:textId="4A180944" w:rsidR="00FD06B5" w:rsidRDefault="00FD06B5" w:rsidP="00FD06B5">
      <w:pPr>
        <w:spacing w:after="0" w:line="337" w:lineRule="exact"/>
        <w:ind w:left="557" w:right="-20"/>
        <w:rPr>
          <w:rFonts w:ascii="Calibri" w:eastAsia="Calibri" w:hAnsi="Calibri" w:cs="Calibri"/>
          <w:sz w:val="28"/>
          <w:szCs w:val="28"/>
        </w:rPr>
      </w:pPr>
    </w:p>
    <w:p w14:paraId="17286007" w14:textId="02F8BCB8" w:rsidR="00FD06B5" w:rsidRDefault="00FD06B5" w:rsidP="00FD06B5">
      <w:pPr>
        <w:spacing w:after="0" w:line="337" w:lineRule="exact"/>
        <w:ind w:left="557" w:right="-20"/>
        <w:rPr>
          <w:rFonts w:ascii="Calibri" w:eastAsia="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4"/>
        <w:gridCol w:w="3450"/>
      </w:tblGrid>
      <w:tr w:rsidR="00FD06B5" w14:paraId="5C03BC2B" w14:textId="77777777" w:rsidTr="00E03F81">
        <w:trPr>
          <w:trHeight w:val="560"/>
        </w:trPr>
        <w:tc>
          <w:tcPr>
            <w:tcW w:w="5334" w:type="dxa"/>
            <w:tcBorders>
              <w:top w:val="single" w:sz="4" w:space="0" w:color="auto"/>
              <w:left w:val="single" w:sz="4" w:space="0" w:color="auto"/>
              <w:bottom w:val="single" w:sz="4" w:space="0" w:color="auto"/>
              <w:right w:val="single" w:sz="4" w:space="0" w:color="auto"/>
            </w:tcBorders>
          </w:tcPr>
          <w:p w14:paraId="0683B607"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Name of Presenter</w:t>
            </w:r>
            <w:r w:rsidRPr="00E03F81">
              <w:rPr>
                <w:rFonts w:ascii="Arial" w:hAnsi="Arial" w:cs="Arial"/>
                <w:sz w:val="20"/>
                <w:szCs w:val="20"/>
              </w:rPr>
              <w:t>:</w:t>
            </w:r>
          </w:p>
          <w:p w14:paraId="05EAEAC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Yehia </w:t>
            </w:r>
            <w:proofErr w:type="spellStart"/>
            <w:r w:rsidRPr="00E03F81">
              <w:rPr>
                <w:rFonts w:ascii="Arial" w:hAnsi="Arial" w:cs="Arial"/>
                <w:sz w:val="20"/>
                <w:szCs w:val="20"/>
              </w:rPr>
              <w:t>Abdelmotagly</w:t>
            </w:r>
            <w:proofErr w:type="spellEnd"/>
          </w:p>
        </w:tc>
        <w:tc>
          <w:tcPr>
            <w:tcW w:w="3450" w:type="dxa"/>
            <w:tcBorders>
              <w:top w:val="single" w:sz="4" w:space="0" w:color="auto"/>
              <w:left w:val="single" w:sz="4" w:space="0" w:color="auto"/>
              <w:bottom w:val="single" w:sz="4" w:space="0" w:color="auto"/>
              <w:right w:val="single" w:sz="4" w:space="0" w:color="auto"/>
            </w:tcBorders>
            <w:hideMark/>
          </w:tcPr>
          <w:p w14:paraId="203CE181"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Training grade/post</w:t>
            </w:r>
            <w:r w:rsidRPr="00E03F81">
              <w:rPr>
                <w:rFonts w:ascii="Arial" w:hAnsi="Arial" w:cs="Arial"/>
                <w:sz w:val="20"/>
                <w:szCs w:val="20"/>
              </w:rPr>
              <w:t>:</w:t>
            </w:r>
          </w:p>
          <w:p w14:paraId="5AA3E136"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ST3</w:t>
            </w:r>
          </w:p>
        </w:tc>
      </w:tr>
      <w:tr w:rsidR="00FD06B5" w14:paraId="248760FE" w14:textId="77777777" w:rsidTr="00E03F81">
        <w:trPr>
          <w:trHeight w:val="579"/>
        </w:trPr>
        <w:tc>
          <w:tcPr>
            <w:tcW w:w="8784" w:type="dxa"/>
            <w:gridSpan w:val="2"/>
            <w:tcBorders>
              <w:top w:val="single" w:sz="4" w:space="0" w:color="auto"/>
              <w:left w:val="single" w:sz="4" w:space="0" w:color="auto"/>
              <w:bottom w:val="single" w:sz="4" w:space="0" w:color="auto"/>
              <w:right w:val="single" w:sz="4" w:space="0" w:color="auto"/>
            </w:tcBorders>
          </w:tcPr>
          <w:p w14:paraId="16569883"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Institution</w:t>
            </w:r>
            <w:r w:rsidRPr="00E03F81">
              <w:rPr>
                <w:rFonts w:ascii="Arial" w:hAnsi="Arial" w:cs="Arial"/>
                <w:sz w:val="20"/>
                <w:szCs w:val="20"/>
              </w:rPr>
              <w:t>:</w:t>
            </w:r>
          </w:p>
          <w:p w14:paraId="132599BB"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South Tees NHS Hospitals Foundation Trust  </w:t>
            </w:r>
          </w:p>
        </w:tc>
      </w:tr>
      <w:tr w:rsidR="00FD06B5" w14:paraId="28CB14CE" w14:textId="77777777" w:rsidTr="00E03F81">
        <w:trPr>
          <w:trHeight w:val="841"/>
        </w:trPr>
        <w:tc>
          <w:tcPr>
            <w:tcW w:w="8784" w:type="dxa"/>
            <w:gridSpan w:val="2"/>
            <w:tcBorders>
              <w:top w:val="single" w:sz="4" w:space="0" w:color="auto"/>
              <w:left w:val="single" w:sz="4" w:space="0" w:color="auto"/>
              <w:bottom w:val="single" w:sz="4" w:space="0" w:color="auto"/>
              <w:right w:val="single" w:sz="4" w:space="0" w:color="auto"/>
            </w:tcBorders>
          </w:tcPr>
          <w:p w14:paraId="78A0C3BE"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Title of Presentation</w:t>
            </w:r>
            <w:r w:rsidRPr="00E03F81">
              <w:rPr>
                <w:rFonts w:ascii="Arial" w:hAnsi="Arial" w:cs="Arial"/>
                <w:sz w:val="20"/>
                <w:szCs w:val="20"/>
              </w:rPr>
              <w:t>:</w:t>
            </w:r>
          </w:p>
          <w:p w14:paraId="4A823733" w14:textId="77777777" w:rsidR="00FD06B5" w:rsidRPr="00E03F81" w:rsidRDefault="00FD06B5" w:rsidP="007F5AA6">
            <w:pPr>
              <w:spacing w:after="0" w:line="240" w:lineRule="auto"/>
              <w:rPr>
                <w:rFonts w:ascii="Arial" w:hAnsi="Arial" w:cs="Arial"/>
                <w:bCs/>
                <w:sz w:val="20"/>
                <w:szCs w:val="20"/>
              </w:rPr>
            </w:pPr>
            <w:r w:rsidRPr="00E03F81">
              <w:rPr>
                <w:rFonts w:ascii="Arial" w:hAnsi="Arial" w:cs="Arial"/>
                <w:bCs/>
                <w:sz w:val="20"/>
                <w:szCs w:val="20"/>
              </w:rPr>
              <w:t xml:space="preserve">Is Navigation Treatment of Postmenopausal Recurrent UTIs difficult? </w:t>
            </w:r>
          </w:p>
          <w:p w14:paraId="008C7E04" w14:textId="77777777" w:rsidR="00FD06B5" w:rsidRPr="00E03F81" w:rsidRDefault="00FD06B5" w:rsidP="007F5AA6">
            <w:pPr>
              <w:spacing w:after="0" w:line="240" w:lineRule="auto"/>
              <w:rPr>
                <w:rFonts w:ascii="Arial" w:hAnsi="Arial" w:cs="Arial"/>
                <w:sz w:val="20"/>
                <w:szCs w:val="20"/>
              </w:rPr>
            </w:pPr>
          </w:p>
        </w:tc>
      </w:tr>
      <w:tr w:rsidR="00FD06B5" w14:paraId="5F459B77" w14:textId="77777777" w:rsidTr="00E03F81">
        <w:trPr>
          <w:trHeight w:val="579"/>
        </w:trPr>
        <w:tc>
          <w:tcPr>
            <w:tcW w:w="8784" w:type="dxa"/>
            <w:gridSpan w:val="2"/>
            <w:tcBorders>
              <w:top w:val="single" w:sz="4" w:space="0" w:color="auto"/>
              <w:left w:val="single" w:sz="4" w:space="0" w:color="auto"/>
              <w:bottom w:val="single" w:sz="4" w:space="0" w:color="auto"/>
              <w:right w:val="single" w:sz="4" w:space="0" w:color="auto"/>
            </w:tcBorders>
          </w:tcPr>
          <w:p w14:paraId="11E9E2E7"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Authors</w:t>
            </w:r>
            <w:r w:rsidRPr="00E03F81">
              <w:rPr>
                <w:rFonts w:ascii="Arial" w:hAnsi="Arial" w:cs="Arial"/>
                <w:sz w:val="20"/>
                <w:szCs w:val="20"/>
              </w:rPr>
              <w:t>:</w:t>
            </w:r>
          </w:p>
          <w:p w14:paraId="54B28282"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sz w:val="20"/>
                <w:szCs w:val="20"/>
              </w:rPr>
              <w:t xml:space="preserve">Mr Yehia </w:t>
            </w:r>
            <w:proofErr w:type="spellStart"/>
            <w:r w:rsidRPr="00E03F81">
              <w:rPr>
                <w:rFonts w:ascii="Arial" w:hAnsi="Arial" w:cs="Arial"/>
                <w:sz w:val="20"/>
                <w:szCs w:val="20"/>
              </w:rPr>
              <w:t>Abdelmotagly</w:t>
            </w:r>
            <w:proofErr w:type="spellEnd"/>
            <w:r w:rsidRPr="00E03F81">
              <w:rPr>
                <w:rFonts w:ascii="Arial" w:hAnsi="Arial" w:cs="Arial"/>
                <w:sz w:val="20"/>
                <w:szCs w:val="20"/>
              </w:rPr>
              <w:t xml:space="preserve">, Mr </w:t>
            </w:r>
            <w:proofErr w:type="spellStart"/>
            <w:r w:rsidRPr="00E03F81">
              <w:rPr>
                <w:rFonts w:ascii="Arial" w:hAnsi="Arial" w:cs="Arial"/>
                <w:sz w:val="20"/>
                <w:szCs w:val="20"/>
              </w:rPr>
              <w:t>Inyang</w:t>
            </w:r>
            <w:proofErr w:type="spellEnd"/>
            <w:r w:rsidRPr="00E03F81">
              <w:rPr>
                <w:rFonts w:ascii="Arial" w:hAnsi="Arial" w:cs="Arial"/>
                <w:sz w:val="20"/>
                <w:szCs w:val="20"/>
              </w:rPr>
              <w:t xml:space="preserve"> Ekpeno, Ms Mehwash Nadeem </w:t>
            </w:r>
          </w:p>
        </w:tc>
      </w:tr>
      <w:tr w:rsidR="00FD06B5" w14:paraId="5B47530F" w14:textId="77777777" w:rsidTr="00E03F81">
        <w:trPr>
          <w:trHeight w:val="560"/>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tcPr>
          <w:p w14:paraId="0C6A0B7C"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Aims</w:t>
            </w:r>
            <w:r w:rsidRPr="00E03F81">
              <w:rPr>
                <w:rFonts w:ascii="Arial" w:hAnsi="Arial" w:cs="Arial"/>
                <w:sz w:val="20"/>
                <w:szCs w:val="20"/>
              </w:rPr>
              <w:t>: To emphasize the significance of assessing and managing post-menopausal recurrent urinary tract infections (</w:t>
            </w:r>
            <w:proofErr w:type="spellStart"/>
            <w:r w:rsidRPr="00E03F81">
              <w:rPr>
                <w:rFonts w:ascii="Arial" w:hAnsi="Arial" w:cs="Arial"/>
                <w:sz w:val="20"/>
                <w:szCs w:val="20"/>
              </w:rPr>
              <w:t>rUTIs</w:t>
            </w:r>
            <w:proofErr w:type="spellEnd"/>
            <w:r w:rsidRPr="00E03F81">
              <w:rPr>
                <w:rFonts w:ascii="Arial" w:hAnsi="Arial" w:cs="Arial"/>
                <w:sz w:val="20"/>
                <w:szCs w:val="20"/>
              </w:rPr>
              <w:t>) referred to a specialized complex UTI clinic</w:t>
            </w:r>
          </w:p>
        </w:tc>
      </w:tr>
      <w:tr w:rsidR="00FD06B5" w14:paraId="05CC9072" w14:textId="77777777" w:rsidTr="00E03F81">
        <w:trPr>
          <w:trHeight w:val="2916"/>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tcPr>
          <w:p w14:paraId="5A4A5D6F"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Methods</w:t>
            </w:r>
            <w:r w:rsidRPr="00E03F81">
              <w:rPr>
                <w:rFonts w:ascii="Arial" w:hAnsi="Arial" w:cs="Arial"/>
                <w:sz w:val="20"/>
                <w:szCs w:val="20"/>
              </w:rPr>
              <w:t>:</w:t>
            </w:r>
          </w:p>
          <w:p w14:paraId="71EF563F" w14:textId="77777777" w:rsidR="00FD06B5" w:rsidRPr="00E03F81" w:rsidRDefault="00FD06B5" w:rsidP="007F5AA6">
            <w:pPr>
              <w:spacing w:after="0"/>
              <w:rPr>
                <w:rFonts w:ascii="Arial" w:eastAsia="Times New Roman" w:hAnsi="Arial" w:cs="Arial"/>
                <w:sz w:val="20"/>
                <w:szCs w:val="20"/>
              </w:rPr>
            </w:pPr>
            <w:proofErr w:type="gramStart"/>
            <w:r w:rsidRPr="00E03F81">
              <w:rPr>
                <w:rFonts w:ascii="Arial" w:eastAsia="Times New Roman" w:hAnsi="Arial" w:cs="Arial"/>
                <w:sz w:val="20"/>
                <w:szCs w:val="20"/>
              </w:rPr>
              <w:t xml:space="preserve">We retrospectively analysed our prospectively maintained database.123 post-menopausal women with </w:t>
            </w:r>
            <w:proofErr w:type="spellStart"/>
            <w:r w:rsidRPr="00E03F81">
              <w:rPr>
                <w:rFonts w:ascii="Arial" w:eastAsia="Times New Roman" w:hAnsi="Arial" w:cs="Arial"/>
                <w:sz w:val="20"/>
                <w:szCs w:val="20"/>
              </w:rPr>
              <w:t>rUTI</w:t>
            </w:r>
            <w:proofErr w:type="spellEnd"/>
            <w:r w:rsidRPr="00E03F81">
              <w:rPr>
                <w:rFonts w:ascii="Arial" w:eastAsia="Times New Roman" w:hAnsi="Arial" w:cs="Arial"/>
                <w:sz w:val="20"/>
                <w:szCs w:val="20"/>
              </w:rPr>
              <w:t>,{median age:63.4 years (R:43- 89 years)}were referred to our clinic between April 2021 -February 2023.Comprehensive data was gathered, encompassing patient demographics, clinical presentation, frequency of UTIs, hospital admissions, urine culture (causative bacterial organism and antibiotic sensitivities), investigations &amp; treatment received prior to and following the referral with treatment response rate.</w:t>
            </w:r>
            <w:proofErr w:type="gramEnd"/>
            <w:r w:rsidRPr="00E03F81">
              <w:rPr>
                <w:rFonts w:ascii="Arial" w:eastAsia="Times New Roman" w:hAnsi="Arial" w:cs="Arial"/>
                <w:sz w:val="20"/>
                <w:szCs w:val="20"/>
              </w:rPr>
              <w:t xml:space="preserve"> Pre-treatment </w:t>
            </w:r>
            <w:proofErr w:type="spellStart"/>
            <w:r w:rsidRPr="00E03F81">
              <w:rPr>
                <w:rFonts w:ascii="Arial" w:eastAsia="Times New Roman" w:hAnsi="Arial" w:cs="Arial"/>
                <w:sz w:val="20"/>
                <w:szCs w:val="20"/>
              </w:rPr>
              <w:t>QoL</w:t>
            </w:r>
            <w:proofErr w:type="spellEnd"/>
            <w:r w:rsidRPr="00E03F81">
              <w:rPr>
                <w:rFonts w:ascii="Arial" w:eastAsia="Times New Roman" w:hAnsi="Arial" w:cs="Arial"/>
                <w:sz w:val="20"/>
                <w:szCs w:val="20"/>
              </w:rPr>
              <w:t xml:space="preserve"> (Quality of Life) &amp; post-treatment PGI-I (Patient global impression of improvement Scale) Score were measured. Mean follow up was 9 months.</w:t>
            </w:r>
          </w:p>
        </w:tc>
      </w:tr>
      <w:tr w:rsidR="00FD06B5" w14:paraId="3CE20BF6" w14:textId="77777777" w:rsidTr="00E03F81">
        <w:trPr>
          <w:trHeight w:val="3720"/>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tcPr>
          <w:p w14:paraId="13CE2C13" w14:textId="77777777" w:rsidR="00FD06B5" w:rsidRPr="00E03F81" w:rsidRDefault="00FD06B5" w:rsidP="007F5AA6">
            <w:pPr>
              <w:spacing w:after="0" w:line="240" w:lineRule="auto"/>
              <w:rPr>
                <w:rFonts w:ascii="Arial" w:eastAsia="Times New Roman" w:hAnsi="Arial" w:cs="Arial"/>
                <w:sz w:val="20"/>
                <w:szCs w:val="20"/>
              </w:rPr>
            </w:pPr>
            <w:r w:rsidRPr="00E03F81">
              <w:rPr>
                <w:rFonts w:ascii="Arial" w:hAnsi="Arial" w:cs="Arial"/>
                <w:b/>
                <w:sz w:val="20"/>
                <w:szCs w:val="20"/>
              </w:rPr>
              <w:t>Results</w:t>
            </w:r>
            <w:r w:rsidRPr="00E03F81">
              <w:rPr>
                <w:rFonts w:ascii="Arial" w:hAnsi="Arial" w:cs="Arial"/>
                <w:sz w:val="20"/>
                <w:szCs w:val="20"/>
              </w:rPr>
              <w:t xml:space="preserve">: </w:t>
            </w:r>
            <w:r w:rsidRPr="00E03F81">
              <w:rPr>
                <w:rFonts w:ascii="Arial" w:eastAsia="Times New Roman" w:hAnsi="Arial" w:cs="Arial"/>
                <w:sz w:val="20"/>
                <w:szCs w:val="20"/>
              </w:rPr>
              <w:t xml:space="preserve">65% referrals came from General Practitioners. 96% had &gt;3 UTIs in 12 months. 97% patients had LUTS &amp;11% had visible hematuria.5% needed hospital admission with </w:t>
            </w:r>
            <w:proofErr w:type="spellStart"/>
            <w:r w:rsidRPr="00E03F81">
              <w:rPr>
                <w:rFonts w:ascii="Arial" w:eastAsia="Times New Roman" w:hAnsi="Arial" w:cs="Arial"/>
                <w:sz w:val="20"/>
                <w:szCs w:val="20"/>
              </w:rPr>
              <w:t>urosepsis</w:t>
            </w:r>
            <w:proofErr w:type="spellEnd"/>
            <w:r w:rsidRPr="00E03F81">
              <w:rPr>
                <w:rFonts w:ascii="Arial" w:eastAsia="Times New Roman" w:hAnsi="Arial" w:cs="Arial"/>
                <w:sz w:val="20"/>
                <w:szCs w:val="20"/>
              </w:rPr>
              <w:t>. E-Coli was the predominant causative organism (79%) sensitive to most antibiotics. Only 12 patients had multi-resistant bacterial growth. A subset of patients exhibited abnormalities in flexible cystoscopy (16.2%) and imaging results (5.6%). Pre-referral, only 28% patients received 1</w:t>
            </w:r>
            <w:r w:rsidRPr="00E03F81">
              <w:rPr>
                <w:rFonts w:ascii="Arial" w:eastAsia="Times New Roman" w:hAnsi="Arial" w:cs="Arial"/>
                <w:sz w:val="20"/>
                <w:szCs w:val="20"/>
                <w:vertAlign w:val="superscript"/>
              </w:rPr>
              <w:t>st</w:t>
            </w:r>
            <w:r w:rsidRPr="00E03F81">
              <w:rPr>
                <w:rFonts w:ascii="Arial" w:eastAsia="Times New Roman" w:hAnsi="Arial" w:cs="Arial"/>
                <w:sz w:val="20"/>
                <w:szCs w:val="20"/>
              </w:rPr>
              <w:t xml:space="preserve"> or 2</w:t>
            </w:r>
            <w:r w:rsidRPr="00E03F81">
              <w:rPr>
                <w:rFonts w:ascii="Arial" w:eastAsia="Times New Roman" w:hAnsi="Arial" w:cs="Arial"/>
                <w:sz w:val="20"/>
                <w:szCs w:val="20"/>
                <w:vertAlign w:val="superscript"/>
              </w:rPr>
              <w:t>nd</w:t>
            </w:r>
            <w:r w:rsidRPr="00E03F81">
              <w:rPr>
                <w:rFonts w:ascii="Arial" w:eastAsia="Times New Roman" w:hAnsi="Arial" w:cs="Arial"/>
                <w:sz w:val="20"/>
                <w:szCs w:val="20"/>
              </w:rPr>
              <w:t xml:space="preserve"> line treatment with 11% receiving topical </w:t>
            </w:r>
            <w:proofErr w:type="spellStart"/>
            <w:r w:rsidRPr="00E03F81">
              <w:rPr>
                <w:rFonts w:ascii="Arial" w:eastAsia="Times New Roman" w:hAnsi="Arial" w:cs="Arial"/>
                <w:sz w:val="20"/>
                <w:szCs w:val="20"/>
              </w:rPr>
              <w:t>estrogen</w:t>
            </w:r>
            <w:proofErr w:type="spellEnd"/>
            <w:r w:rsidRPr="00E03F81">
              <w:rPr>
                <w:rFonts w:ascii="Arial" w:eastAsia="Times New Roman" w:hAnsi="Arial" w:cs="Arial"/>
                <w:sz w:val="20"/>
                <w:szCs w:val="20"/>
              </w:rPr>
              <w:t xml:space="preserve"> cream &amp;28% had prophylactic antibiotics.64% patients reported poor </w:t>
            </w:r>
            <w:proofErr w:type="spellStart"/>
            <w:r w:rsidRPr="00E03F81">
              <w:rPr>
                <w:rFonts w:ascii="Arial" w:eastAsia="Times New Roman" w:hAnsi="Arial" w:cs="Arial"/>
                <w:sz w:val="20"/>
                <w:szCs w:val="20"/>
              </w:rPr>
              <w:t>QoL</w:t>
            </w:r>
            <w:proofErr w:type="spellEnd"/>
            <w:r w:rsidRPr="00E03F81">
              <w:rPr>
                <w:rFonts w:ascii="Arial" w:eastAsia="Times New Roman" w:hAnsi="Arial" w:cs="Arial"/>
                <w:sz w:val="20"/>
                <w:szCs w:val="20"/>
              </w:rPr>
              <w:t>.</w:t>
            </w:r>
          </w:p>
          <w:p w14:paraId="677D9364" w14:textId="77777777" w:rsidR="00FD06B5" w:rsidRPr="00E03F81" w:rsidRDefault="00FD06B5" w:rsidP="007F5AA6">
            <w:pPr>
              <w:spacing w:after="0" w:line="240" w:lineRule="auto"/>
              <w:rPr>
                <w:rFonts w:ascii="Arial" w:eastAsia="Times New Roman" w:hAnsi="Arial" w:cs="Arial"/>
                <w:sz w:val="20"/>
                <w:szCs w:val="20"/>
              </w:rPr>
            </w:pPr>
            <w:r w:rsidRPr="00E03F81">
              <w:rPr>
                <w:rFonts w:ascii="Arial" w:eastAsia="Times New Roman" w:hAnsi="Arial" w:cs="Arial"/>
                <w:sz w:val="20"/>
                <w:szCs w:val="20"/>
              </w:rPr>
              <w:t>In UTI clinic, all patients received cystitis preventive measures. 84% patients were managed with combination of 1</w:t>
            </w:r>
            <w:r w:rsidRPr="00E03F81">
              <w:rPr>
                <w:rFonts w:ascii="Arial" w:eastAsia="Times New Roman" w:hAnsi="Arial" w:cs="Arial"/>
                <w:sz w:val="20"/>
                <w:szCs w:val="20"/>
                <w:vertAlign w:val="superscript"/>
              </w:rPr>
              <w:t>st</w:t>
            </w:r>
            <w:r w:rsidRPr="00E03F81">
              <w:rPr>
                <w:rFonts w:ascii="Arial" w:eastAsia="Times New Roman" w:hAnsi="Arial" w:cs="Arial"/>
                <w:sz w:val="20"/>
                <w:szCs w:val="20"/>
              </w:rPr>
              <w:t xml:space="preserve"> &amp; 2</w:t>
            </w:r>
            <w:r w:rsidRPr="00E03F81">
              <w:rPr>
                <w:rFonts w:ascii="Arial" w:eastAsia="Times New Roman" w:hAnsi="Arial" w:cs="Arial"/>
                <w:sz w:val="20"/>
                <w:szCs w:val="20"/>
                <w:vertAlign w:val="superscript"/>
              </w:rPr>
              <w:t>nd</w:t>
            </w:r>
            <w:r w:rsidRPr="00E03F81">
              <w:rPr>
                <w:rFonts w:ascii="Arial" w:eastAsia="Times New Roman" w:hAnsi="Arial" w:cs="Arial"/>
                <w:sz w:val="20"/>
                <w:szCs w:val="20"/>
              </w:rPr>
              <w:t xml:space="preserve"> line treatment including Methenamine Hippurate</w:t>
            </w:r>
            <w:proofErr w:type="gramStart"/>
            <w:r w:rsidRPr="00E03F81">
              <w:rPr>
                <w:rFonts w:ascii="Arial" w:eastAsia="Times New Roman" w:hAnsi="Arial" w:cs="Arial"/>
                <w:sz w:val="20"/>
                <w:szCs w:val="20"/>
              </w:rPr>
              <w:t>:59</w:t>
            </w:r>
            <w:proofErr w:type="gramEnd"/>
            <w:r w:rsidRPr="00E03F81">
              <w:rPr>
                <w:rFonts w:ascii="Arial" w:eastAsia="Times New Roman" w:hAnsi="Arial" w:cs="Arial"/>
                <w:sz w:val="20"/>
                <w:szCs w:val="20"/>
              </w:rPr>
              <w:t xml:space="preserve">%, prophylactic antibiotics:59 cases &amp; topical </w:t>
            </w:r>
            <w:proofErr w:type="spellStart"/>
            <w:r w:rsidRPr="00E03F81">
              <w:rPr>
                <w:rFonts w:ascii="Arial" w:eastAsia="Times New Roman" w:hAnsi="Arial" w:cs="Arial"/>
                <w:sz w:val="20"/>
                <w:szCs w:val="20"/>
              </w:rPr>
              <w:t>estrogen</w:t>
            </w:r>
            <w:proofErr w:type="spellEnd"/>
            <w:r w:rsidRPr="00E03F81">
              <w:rPr>
                <w:rFonts w:ascii="Arial" w:eastAsia="Times New Roman" w:hAnsi="Arial" w:cs="Arial"/>
                <w:sz w:val="20"/>
                <w:szCs w:val="20"/>
              </w:rPr>
              <w:t xml:space="preserve"> cream: 46 cases}.19 patients required </w:t>
            </w:r>
            <w:proofErr w:type="spellStart"/>
            <w:r w:rsidRPr="00E03F81">
              <w:rPr>
                <w:rFonts w:ascii="Arial" w:eastAsia="Times New Roman" w:hAnsi="Arial" w:cs="Arial"/>
                <w:sz w:val="20"/>
                <w:szCs w:val="20"/>
              </w:rPr>
              <w:t>intravesical</w:t>
            </w:r>
            <w:proofErr w:type="spellEnd"/>
            <w:r w:rsidRPr="00E03F81">
              <w:rPr>
                <w:rFonts w:ascii="Arial" w:eastAsia="Times New Roman" w:hAnsi="Arial" w:cs="Arial"/>
                <w:sz w:val="20"/>
                <w:szCs w:val="20"/>
              </w:rPr>
              <w:t xml:space="preserve"> instillations. Post-treatment</w:t>
            </w:r>
            <w:proofErr w:type="gramStart"/>
            <w:r w:rsidRPr="00E03F81">
              <w:rPr>
                <w:rFonts w:ascii="Arial" w:eastAsia="Times New Roman" w:hAnsi="Arial" w:cs="Arial"/>
                <w:sz w:val="20"/>
                <w:szCs w:val="20"/>
              </w:rPr>
              <w:t>,96</w:t>
            </w:r>
            <w:proofErr w:type="gramEnd"/>
            <w:r w:rsidRPr="00E03F81">
              <w:rPr>
                <w:rFonts w:ascii="Arial" w:eastAsia="Times New Roman" w:hAnsi="Arial" w:cs="Arial"/>
                <w:sz w:val="20"/>
                <w:szCs w:val="20"/>
              </w:rPr>
              <w:t xml:space="preserve"> % patients reported significant symptom improvement on PGI-I score with 60% reporting complete UTI resolution.</w:t>
            </w:r>
          </w:p>
          <w:p w14:paraId="578C4FE6" w14:textId="77777777" w:rsidR="00FD06B5" w:rsidRPr="00E03F81" w:rsidRDefault="00FD06B5" w:rsidP="007F5AA6">
            <w:pPr>
              <w:spacing w:after="0" w:line="240" w:lineRule="auto"/>
              <w:rPr>
                <w:rFonts w:ascii="Arial" w:hAnsi="Arial" w:cs="Arial"/>
                <w:sz w:val="20"/>
                <w:szCs w:val="20"/>
              </w:rPr>
            </w:pPr>
          </w:p>
        </w:tc>
      </w:tr>
      <w:tr w:rsidR="00FD06B5" w14:paraId="42AB5822" w14:textId="77777777" w:rsidTr="00E03F81">
        <w:trPr>
          <w:trHeight w:val="560"/>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tcPr>
          <w:p w14:paraId="46F1BB4D" w14:textId="77777777" w:rsidR="00FD06B5" w:rsidRPr="00E03F81" w:rsidRDefault="00FD06B5" w:rsidP="007F5AA6">
            <w:pPr>
              <w:spacing w:after="0" w:line="240" w:lineRule="auto"/>
              <w:rPr>
                <w:rFonts w:ascii="Arial" w:eastAsia="Times New Roman" w:hAnsi="Arial" w:cs="Arial"/>
                <w:sz w:val="20"/>
                <w:szCs w:val="20"/>
              </w:rPr>
            </w:pPr>
            <w:r w:rsidRPr="00E03F81">
              <w:rPr>
                <w:rFonts w:ascii="Arial" w:hAnsi="Arial" w:cs="Arial"/>
                <w:b/>
                <w:bCs/>
                <w:sz w:val="20"/>
                <w:szCs w:val="20"/>
              </w:rPr>
              <w:t xml:space="preserve">Conclusion: </w:t>
            </w:r>
            <w:r w:rsidRPr="00E03F81">
              <w:rPr>
                <w:rFonts w:ascii="Arial" w:eastAsia="Times New Roman" w:hAnsi="Arial" w:cs="Arial"/>
                <w:sz w:val="20"/>
                <w:szCs w:val="20"/>
              </w:rPr>
              <w:t xml:space="preserve">Prioritize simple conventional treatment for post-menopausal </w:t>
            </w:r>
            <w:proofErr w:type="spellStart"/>
            <w:r w:rsidRPr="00E03F81">
              <w:rPr>
                <w:rFonts w:ascii="Arial" w:eastAsia="Times New Roman" w:hAnsi="Arial" w:cs="Arial"/>
                <w:sz w:val="20"/>
                <w:szCs w:val="20"/>
              </w:rPr>
              <w:t>rUTI</w:t>
            </w:r>
            <w:proofErr w:type="spellEnd"/>
            <w:r w:rsidRPr="00E03F81">
              <w:rPr>
                <w:rFonts w:ascii="Arial" w:eastAsia="Times New Roman" w:hAnsi="Arial" w:cs="Arial"/>
                <w:sz w:val="20"/>
                <w:szCs w:val="20"/>
              </w:rPr>
              <w:t xml:space="preserve"> before specialist referral</w:t>
            </w:r>
          </w:p>
        </w:tc>
      </w:tr>
      <w:tr w:rsidR="00FD06B5" w14:paraId="1933806D" w14:textId="77777777" w:rsidTr="00E03F81">
        <w:trPr>
          <w:trHeight w:val="280"/>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260DE0D" w14:textId="77777777" w:rsidR="00FD06B5" w:rsidRPr="00E03F81" w:rsidRDefault="00FD06B5" w:rsidP="007F5AA6">
            <w:pPr>
              <w:spacing w:after="0" w:line="240" w:lineRule="auto"/>
              <w:rPr>
                <w:rFonts w:ascii="Arial" w:hAnsi="Arial" w:cs="Arial"/>
                <w:sz w:val="20"/>
                <w:szCs w:val="20"/>
              </w:rPr>
            </w:pPr>
            <w:r w:rsidRPr="00E03F81">
              <w:rPr>
                <w:rFonts w:ascii="Arial" w:hAnsi="Arial" w:cs="Arial"/>
                <w:b/>
                <w:sz w:val="20"/>
                <w:szCs w:val="20"/>
              </w:rPr>
              <w:t>Total Word Count (max 250)</w:t>
            </w:r>
            <w:r w:rsidRPr="00E03F81">
              <w:rPr>
                <w:rFonts w:ascii="Arial" w:hAnsi="Arial" w:cs="Arial"/>
                <w:sz w:val="20"/>
                <w:szCs w:val="20"/>
              </w:rPr>
              <w:t>: 249</w:t>
            </w:r>
          </w:p>
        </w:tc>
      </w:tr>
    </w:tbl>
    <w:p w14:paraId="1B6C9FF6" w14:textId="4D3FD6DA" w:rsidR="00FD06B5" w:rsidRDefault="00FD06B5" w:rsidP="00FD06B5">
      <w:pPr>
        <w:spacing w:after="0" w:line="337" w:lineRule="exact"/>
        <w:ind w:left="557" w:right="-20"/>
        <w:rPr>
          <w:rFonts w:ascii="Calibri" w:eastAsia="Calibri" w:hAnsi="Calibri" w:cs="Calibri"/>
          <w:sz w:val="28"/>
          <w:szCs w:val="28"/>
        </w:rPr>
      </w:pPr>
    </w:p>
    <w:p w14:paraId="2522546B" w14:textId="310D63F0" w:rsidR="00FD06B5" w:rsidRDefault="00FD06B5" w:rsidP="00FD06B5">
      <w:pPr>
        <w:spacing w:after="0" w:line="337" w:lineRule="exact"/>
        <w:ind w:left="557" w:right="-20"/>
        <w:rPr>
          <w:rFonts w:ascii="Calibri" w:eastAsia="Calibri" w:hAnsi="Calibri" w:cs="Calibri"/>
          <w:sz w:val="28"/>
          <w:szCs w:val="28"/>
        </w:rPr>
      </w:pPr>
    </w:p>
    <w:p w14:paraId="69BFCA92" w14:textId="7DCB41D0" w:rsidR="00FD06B5" w:rsidRDefault="00FD06B5" w:rsidP="00FD06B5">
      <w:pPr>
        <w:spacing w:after="0" w:line="337" w:lineRule="exact"/>
        <w:ind w:left="557" w:right="-20"/>
        <w:rPr>
          <w:rFonts w:ascii="Calibri" w:eastAsia="Calibri" w:hAnsi="Calibri" w:cs="Calibri"/>
          <w:sz w:val="28"/>
          <w:szCs w:val="28"/>
        </w:rPr>
      </w:pPr>
    </w:p>
    <w:p w14:paraId="2F3A183B" w14:textId="515BA101" w:rsidR="00FD06B5" w:rsidRDefault="00FD06B5" w:rsidP="00E03F81">
      <w:pPr>
        <w:spacing w:after="0" w:line="337" w:lineRule="exact"/>
        <w:ind w:right="-20"/>
        <w:rPr>
          <w:rFonts w:ascii="Calibri" w:eastAsia="Calibri" w:hAnsi="Calibri" w:cs="Calibri"/>
          <w:sz w:val="28"/>
          <w:szCs w:val="28"/>
        </w:rPr>
      </w:pPr>
    </w:p>
    <w:tbl>
      <w:tblPr>
        <w:tblpPr w:leftFromText="180" w:rightFromText="180" w:horzAnchor="margin" w:tblpX="-1001" w:tblpY="-1260"/>
        <w:tblW w:w="110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0"/>
        <w:gridCol w:w="6266"/>
      </w:tblGrid>
      <w:tr w:rsidR="00FD06B5" w:rsidRPr="00762EE5" w14:paraId="5F896CF0" w14:textId="77777777" w:rsidTr="00FD06B5">
        <w:trPr>
          <w:trHeight w:val="840"/>
        </w:trPr>
        <w:tc>
          <w:tcPr>
            <w:tcW w:w="4800" w:type="dxa"/>
            <w:tcBorders>
              <w:top w:val="single" w:sz="6" w:space="0" w:color="7BA0CD"/>
              <w:left w:val="single" w:sz="6" w:space="0" w:color="7BA0CD"/>
              <w:bottom w:val="single" w:sz="6" w:space="0" w:color="7BA0CD"/>
              <w:right w:val="nil"/>
            </w:tcBorders>
            <w:shd w:val="clear" w:color="auto" w:fill="4F81BD"/>
            <w:hideMark/>
          </w:tcPr>
          <w:p w14:paraId="1F42B0DF"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color w:val="FFFFFF"/>
                <w:sz w:val="18"/>
                <w:szCs w:val="18"/>
                <w:lang w:eastAsia="en-GB"/>
              </w:rPr>
              <w:t>Patient Demographic</w:t>
            </w:r>
            <w:r w:rsidRPr="00762EE5">
              <w:rPr>
                <w:rFonts w:ascii="Times New Roman" w:eastAsia="Times New Roman" w:hAnsi="Times New Roman" w:cs="Times New Roman"/>
                <w:b/>
                <w:bCs/>
                <w:color w:val="FFFFFF"/>
                <w:sz w:val="18"/>
                <w:szCs w:val="18"/>
                <w:lang w:eastAsia="en-GB"/>
              </w:rPr>
              <w:t> </w:t>
            </w:r>
          </w:p>
          <w:p w14:paraId="5C882E8E"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b/>
                <w:bCs/>
                <w:color w:val="FFFFFF"/>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4F81BD"/>
            <w:hideMark/>
          </w:tcPr>
          <w:p w14:paraId="6F6EEBBA"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color w:val="FFFFFF"/>
                <w:sz w:val="18"/>
                <w:szCs w:val="18"/>
                <w:lang w:eastAsia="en-GB"/>
              </w:rPr>
              <w:t>Total number of patients (N): 123</w:t>
            </w:r>
            <w:r w:rsidRPr="00762EE5">
              <w:rPr>
                <w:rFonts w:ascii="Times New Roman" w:eastAsia="Times New Roman" w:hAnsi="Times New Roman" w:cs="Times New Roman"/>
                <w:b/>
                <w:bCs/>
                <w:color w:val="FFFFFF"/>
                <w:sz w:val="18"/>
                <w:szCs w:val="18"/>
                <w:lang w:eastAsia="en-GB"/>
              </w:rPr>
              <w:t> </w:t>
            </w:r>
          </w:p>
          <w:p w14:paraId="0D563F3A"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b/>
                <w:bCs/>
                <w:color w:val="FFFFFF"/>
                <w:sz w:val="18"/>
                <w:szCs w:val="18"/>
                <w:lang w:eastAsia="en-GB"/>
              </w:rPr>
              <w:t> </w:t>
            </w:r>
          </w:p>
          <w:p w14:paraId="40C442E7"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color w:val="FFFFFF"/>
                <w:sz w:val="18"/>
                <w:szCs w:val="18"/>
                <w:lang w:eastAsia="en-GB"/>
              </w:rPr>
              <w:t>Age distribution (years)</w:t>
            </w:r>
            <w:r w:rsidRPr="00762EE5">
              <w:rPr>
                <w:rFonts w:ascii="Times New Roman" w:eastAsia="Times New Roman" w:hAnsi="Times New Roman" w:cs="Times New Roman"/>
                <w:b/>
                <w:bCs/>
                <w:color w:val="FFFFFF"/>
                <w:sz w:val="18"/>
                <w:szCs w:val="18"/>
                <w:lang w:eastAsia="en-GB"/>
              </w:rPr>
              <w:t> </w:t>
            </w:r>
          </w:p>
          <w:p w14:paraId="44475F8D"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color w:val="FFFFFF"/>
                <w:sz w:val="18"/>
                <w:szCs w:val="18"/>
                <w:lang w:eastAsia="en-GB"/>
              </w:rPr>
              <w:t>Mean: 63.4   </w:t>
            </w:r>
            <w:r w:rsidRPr="00762EE5">
              <w:rPr>
                <w:rFonts w:ascii="Times New Roman" w:eastAsia="Times New Roman" w:hAnsi="Times New Roman" w:cs="Times New Roman"/>
                <w:b/>
                <w:bCs/>
                <w:color w:val="FFFFFF"/>
                <w:sz w:val="18"/>
                <w:szCs w:val="18"/>
                <w:lang w:eastAsia="en-GB"/>
              </w:rPr>
              <w:t> </w:t>
            </w:r>
          </w:p>
          <w:p w14:paraId="01297094"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color w:val="FFFFFF"/>
                <w:sz w:val="18"/>
                <w:szCs w:val="18"/>
                <w:lang w:eastAsia="en-GB"/>
              </w:rPr>
              <w:t>Minimum age: 43   Maximum age: 89  ( SD: 14)</w:t>
            </w:r>
            <w:r w:rsidRPr="00762EE5">
              <w:rPr>
                <w:rFonts w:ascii="Times New Roman" w:eastAsia="Times New Roman" w:hAnsi="Times New Roman" w:cs="Times New Roman"/>
                <w:b/>
                <w:bCs/>
                <w:color w:val="FFFFFF"/>
                <w:sz w:val="18"/>
                <w:szCs w:val="18"/>
                <w:lang w:eastAsia="en-GB"/>
              </w:rPr>
              <w:t> </w:t>
            </w:r>
          </w:p>
          <w:p w14:paraId="2DD094C4"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b/>
                <w:bCs/>
                <w:color w:val="FFFFFF"/>
                <w:sz w:val="18"/>
                <w:szCs w:val="18"/>
                <w:lang w:eastAsia="en-GB"/>
              </w:rPr>
              <w:t> </w:t>
            </w:r>
          </w:p>
          <w:p w14:paraId="35E7E31E"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color w:val="FFFFFF"/>
                <w:sz w:val="18"/>
                <w:szCs w:val="18"/>
                <w:lang w:eastAsia="en-GB"/>
              </w:rPr>
              <w:t>Significant comorbidities: 79 </w:t>
            </w:r>
            <w:r w:rsidRPr="00762EE5">
              <w:rPr>
                <w:rFonts w:ascii="Times New Roman" w:eastAsia="Times New Roman" w:hAnsi="Times New Roman" w:cs="Times New Roman"/>
                <w:b/>
                <w:bCs/>
                <w:color w:val="FFFFFF"/>
                <w:sz w:val="18"/>
                <w:szCs w:val="18"/>
                <w:lang w:eastAsia="en-GB"/>
              </w:rPr>
              <w:t> </w:t>
            </w:r>
          </w:p>
          <w:p w14:paraId="1C00D8EB"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color w:val="FFFFFF"/>
                <w:sz w:val="18"/>
                <w:szCs w:val="18"/>
                <w:lang w:eastAsia="en-GB"/>
              </w:rPr>
              <w:t>Neuropaths: 23</w:t>
            </w:r>
            <w:r w:rsidRPr="00762EE5">
              <w:rPr>
                <w:rFonts w:ascii="Times New Roman" w:eastAsia="Times New Roman" w:hAnsi="Times New Roman" w:cs="Times New Roman"/>
                <w:b/>
                <w:bCs/>
                <w:color w:val="FFFFFF"/>
                <w:sz w:val="18"/>
                <w:szCs w:val="18"/>
                <w:lang w:eastAsia="en-GB"/>
              </w:rPr>
              <w:t> </w:t>
            </w:r>
          </w:p>
          <w:p w14:paraId="678E7773" w14:textId="77777777" w:rsidR="00FD06B5" w:rsidRPr="00762EE5" w:rsidRDefault="00FD06B5" w:rsidP="00FD06B5">
            <w:pPr>
              <w:spacing w:after="0" w:line="240" w:lineRule="auto"/>
              <w:textAlignment w:val="baseline"/>
              <w:rPr>
                <w:rFonts w:ascii="Segoe UI" w:eastAsia="Times New Roman" w:hAnsi="Segoe UI" w:cs="Segoe UI"/>
                <w:b/>
                <w:bCs/>
                <w:color w:val="FFFFFF"/>
                <w:sz w:val="18"/>
                <w:szCs w:val="18"/>
                <w:lang w:eastAsia="en-GB"/>
              </w:rPr>
            </w:pPr>
            <w:r w:rsidRPr="00762EE5">
              <w:rPr>
                <w:rFonts w:ascii="Times New Roman" w:eastAsia="Times New Roman" w:hAnsi="Times New Roman" w:cs="Times New Roman"/>
                <w:b/>
                <w:bCs/>
                <w:color w:val="FFFFFF"/>
                <w:sz w:val="18"/>
                <w:szCs w:val="18"/>
                <w:lang w:eastAsia="en-GB"/>
              </w:rPr>
              <w:t> </w:t>
            </w:r>
          </w:p>
        </w:tc>
      </w:tr>
      <w:tr w:rsidR="00FD06B5" w:rsidRPr="00762EE5" w14:paraId="5B1CB32B" w14:textId="77777777" w:rsidTr="00FD06B5">
        <w:trPr>
          <w:trHeight w:val="840"/>
        </w:trPr>
        <w:tc>
          <w:tcPr>
            <w:tcW w:w="4800" w:type="dxa"/>
            <w:tcBorders>
              <w:top w:val="single" w:sz="6" w:space="0" w:color="7BA0CD"/>
              <w:left w:val="single" w:sz="6" w:space="0" w:color="7BA0CD"/>
              <w:bottom w:val="single" w:sz="6" w:space="0" w:color="7BA0CD"/>
              <w:right w:val="nil"/>
            </w:tcBorders>
            <w:shd w:val="clear" w:color="auto" w:fill="D3DFEE"/>
            <w:hideMark/>
          </w:tcPr>
          <w:p w14:paraId="36251E30"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Mode of referral</w:t>
            </w: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D3DFEE"/>
            <w:hideMark/>
          </w:tcPr>
          <w:p w14:paraId="4903D999"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GP: (65%) </w:t>
            </w:r>
          </w:p>
          <w:p w14:paraId="33BFAB55"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Specialist:  (35%) </w:t>
            </w:r>
          </w:p>
        </w:tc>
      </w:tr>
      <w:tr w:rsidR="00FD06B5" w:rsidRPr="00762EE5" w14:paraId="5824D76C" w14:textId="77777777" w:rsidTr="00FD06B5">
        <w:trPr>
          <w:trHeight w:val="555"/>
        </w:trPr>
        <w:tc>
          <w:tcPr>
            <w:tcW w:w="4800" w:type="dxa"/>
            <w:tcBorders>
              <w:top w:val="single" w:sz="6" w:space="0" w:color="7BA0CD"/>
              <w:left w:val="single" w:sz="6" w:space="0" w:color="7BA0CD"/>
              <w:bottom w:val="single" w:sz="6" w:space="0" w:color="7BA0CD"/>
              <w:right w:val="nil"/>
            </w:tcBorders>
            <w:shd w:val="clear" w:color="auto" w:fill="auto"/>
            <w:hideMark/>
          </w:tcPr>
          <w:p w14:paraId="771269E9"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Frequency of UTI</w:t>
            </w: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auto"/>
            <w:hideMark/>
          </w:tcPr>
          <w:p w14:paraId="18760210"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&lt;3 episodes in 12months:  5 (4%) </w:t>
            </w:r>
          </w:p>
          <w:p w14:paraId="0239E161"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&gt; 3 episode in 12 months: 118 (96%) </w:t>
            </w:r>
          </w:p>
          <w:p w14:paraId="0187F73F"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w:t>
            </w:r>
          </w:p>
        </w:tc>
      </w:tr>
      <w:tr w:rsidR="00FD06B5" w:rsidRPr="00762EE5" w14:paraId="0E303845" w14:textId="77777777" w:rsidTr="00FD06B5">
        <w:trPr>
          <w:trHeight w:val="840"/>
        </w:trPr>
        <w:tc>
          <w:tcPr>
            <w:tcW w:w="4800" w:type="dxa"/>
            <w:tcBorders>
              <w:top w:val="single" w:sz="6" w:space="0" w:color="7BA0CD"/>
              <w:left w:val="single" w:sz="6" w:space="0" w:color="7BA0CD"/>
              <w:bottom w:val="single" w:sz="6" w:space="0" w:color="7BA0CD"/>
              <w:right w:val="nil"/>
            </w:tcBorders>
            <w:shd w:val="clear" w:color="auto" w:fill="D3DFEE"/>
            <w:hideMark/>
          </w:tcPr>
          <w:p w14:paraId="1869292A"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Presentation</w:t>
            </w:r>
            <w:r w:rsidRPr="00762EE5">
              <w:rPr>
                <w:rFonts w:ascii="Times New Roman" w:eastAsia="Times New Roman" w:hAnsi="Times New Roman" w:cs="Times New Roman"/>
                <w:sz w:val="14"/>
                <w:szCs w:val="14"/>
                <w:vertAlign w:val="superscript"/>
                <w:lang w:eastAsia="en-GB"/>
              </w:rPr>
              <w:t>1</w:t>
            </w:r>
            <w:r w:rsidRPr="00762EE5">
              <w:rPr>
                <w:rFonts w:ascii="Times New Roman" w:eastAsia="Times New Roman" w:hAnsi="Times New Roman" w:cs="Times New Roman"/>
                <w:b/>
                <w:bCs/>
                <w:sz w:val="14"/>
                <w:szCs w:val="14"/>
                <w:lang w:eastAsia="en-GB"/>
              </w:rPr>
              <w:t> </w:t>
            </w:r>
          </w:p>
        </w:tc>
        <w:tc>
          <w:tcPr>
            <w:tcW w:w="6266" w:type="dxa"/>
            <w:tcBorders>
              <w:top w:val="single" w:sz="6" w:space="0" w:color="7BA0CD"/>
              <w:left w:val="nil"/>
              <w:bottom w:val="single" w:sz="6" w:space="0" w:color="7BA0CD"/>
              <w:right w:val="single" w:sz="6" w:space="0" w:color="7BA0CD"/>
            </w:tcBorders>
            <w:shd w:val="clear" w:color="auto" w:fill="D3DFEE"/>
            <w:hideMark/>
          </w:tcPr>
          <w:p w14:paraId="155CFC50"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Frequency: 120  </w:t>
            </w:r>
          </w:p>
          <w:p w14:paraId="2B484A8D"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Urgency: 120 </w:t>
            </w:r>
          </w:p>
          <w:p w14:paraId="0F60D3A0"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proofErr w:type="spellStart"/>
            <w:r w:rsidRPr="00762EE5">
              <w:rPr>
                <w:rFonts w:ascii="Times New Roman" w:eastAsia="Times New Roman" w:hAnsi="Times New Roman" w:cs="Times New Roman"/>
                <w:sz w:val="18"/>
                <w:szCs w:val="18"/>
                <w:lang w:eastAsia="en-GB"/>
              </w:rPr>
              <w:t>Nocturia</w:t>
            </w:r>
            <w:proofErr w:type="spellEnd"/>
            <w:r w:rsidRPr="00762EE5">
              <w:rPr>
                <w:rFonts w:ascii="Times New Roman" w:eastAsia="Times New Roman" w:hAnsi="Times New Roman" w:cs="Times New Roman"/>
                <w:sz w:val="18"/>
                <w:szCs w:val="18"/>
                <w:lang w:eastAsia="en-GB"/>
              </w:rPr>
              <w:t>: 92 </w:t>
            </w:r>
          </w:p>
          <w:p w14:paraId="10A350C8"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Dysuria: 80 </w:t>
            </w:r>
          </w:p>
          <w:p w14:paraId="645ED036"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Haematuria: 14  </w:t>
            </w:r>
          </w:p>
          <w:p w14:paraId="2466935E"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Abdominal pain: 80 </w:t>
            </w:r>
          </w:p>
        </w:tc>
      </w:tr>
      <w:tr w:rsidR="00FD06B5" w:rsidRPr="00762EE5" w14:paraId="06BAA7D5" w14:textId="77777777" w:rsidTr="00FD06B5">
        <w:trPr>
          <w:trHeight w:val="570"/>
        </w:trPr>
        <w:tc>
          <w:tcPr>
            <w:tcW w:w="4800" w:type="dxa"/>
            <w:tcBorders>
              <w:top w:val="single" w:sz="6" w:space="0" w:color="7BA0CD"/>
              <w:left w:val="single" w:sz="6" w:space="0" w:color="7BA0CD"/>
              <w:bottom w:val="single" w:sz="6" w:space="0" w:color="7BA0CD"/>
              <w:right w:val="nil"/>
            </w:tcBorders>
            <w:shd w:val="clear" w:color="auto" w:fill="auto"/>
            <w:hideMark/>
          </w:tcPr>
          <w:p w14:paraId="6AEB6E9A"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b/>
                <w:bCs/>
                <w:sz w:val="18"/>
                <w:szCs w:val="18"/>
                <w:lang w:eastAsia="en-GB"/>
              </w:rPr>
              <w:t> </w:t>
            </w:r>
          </w:p>
          <w:p w14:paraId="64FF0B58"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Hospital  admission with UTI</w:t>
            </w: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auto"/>
            <w:hideMark/>
          </w:tcPr>
          <w:p w14:paraId="2763237C"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w:t>
            </w:r>
          </w:p>
          <w:p w14:paraId="215510D5"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Yes: 6 (4.9%) </w:t>
            </w:r>
          </w:p>
          <w:p w14:paraId="57738B7A"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No: 117 (95.1%) </w:t>
            </w:r>
          </w:p>
        </w:tc>
      </w:tr>
      <w:tr w:rsidR="00FD06B5" w:rsidRPr="00762EE5" w14:paraId="385C7164" w14:textId="77777777" w:rsidTr="00FD06B5">
        <w:trPr>
          <w:trHeight w:val="840"/>
        </w:trPr>
        <w:tc>
          <w:tcPr>
            <w:tcW w:w="4800" w:type="dxa"/>
            <w:tcBorders>
              <w:top w:val="single" w:sz="6" w:space="0" w:color="7BA0CD"/>
              <w:left w:val="single" w:sz="6" w:space="0" w:color="7BA0CD"/>
              <w:bottom w:val="single" w:sz="6" w:space="0" w:color="7BA0CD"/>
              <w:right w:val="nil"/>
            </w:tcBorders>
            <w:shd w:val="clear" w:color="auto" w:fill="D3DFEE"/>
            <w:hideMark/>
          </w:tcPr>
          <w:p w14:paraId="41C5480E"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b/>
                <w:bCs/>
                <w:sz w:val="18"/>
                <w:szCs w:val="18"/>
                <w:lang w:eastAsia="en-GB"/>
              </w:rPr>
              <w:t> </w:t>
            </w:r>
          </w:p>
          <w:p w14:paraId="486A2B56"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Causative organism</w:t>
            </w:r>
            <w:r w:rsidRPr="00762EE5">
              <w:rPr>
                <w:rFonts w:ascii="Times New Roman" w:eastAsia="Times New Roman" w:hAnsi="Times New Roman" w:cs="Times New Roman"/>
                <w:sz w:val="14"/>
                <w:szCs w:val="14"/>
                <w:vertAlign w:val="superscript"/>
                <w:lang w:eastAsia="en-GB"/>
              </w:rPr>
              <w:t>2</w:t>
            </w:r>
            <w:r w:rsidRPr="00762EE5">
              <w:rPr>
                <w:rFonts w:ascii="Times New Roman" w:eastAsia="Times New Roman" w:hAnsi="Times New Roman" w:cs="Times New Roman"/>
                <w:b/>
                <w:bCs/>
                <w:sz w:val="14"/>
                <w:szCs w:val="14"/>
                <w:lang w:eastAsia="en-GB"/>
              </w:rPr>
              <w:t> </w:t>
            </w:r>
          </w:p>
          <w:p w14:paraId="2C0D4B73"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D3DFEE"/>
            <w:hideMark/>
          </w:tcPr>
          <w:p w14:paraId="15144004"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w:t>
            </w:r>
          </w:p>
          <w:p w14:paraId="44E886A3"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Escherichia Coli: 98 </w:t>
            </w:r>
          </w:p>
          <w:p w14:paraId="2781E2FF"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proofErr w:type="spellStart"/>
            <w:r w:rsidRPr="00762EE5">
              <w:rPr>
                <w:rFonts w:ascii="Times New Roman" w:eastAsia="Times New Roman" w:hAnsi="Times New Roman" w:cs="Times New Roman"/>
                <w:sz w:val="18"/>
                <w:szCs w:val="18"/>
                <w:lang w:eastAsia="en-GB"/>
              </w:rPr>
              <w:t>Klebsiella</w:t>
            </w:r>
            <w:proofErr w:type="spellEnd"/>
            <w:r w:rsidRPr="00762EE5">
              <w:rPr>
                <w:rFonts w:ascii="Times New Roman" w:eastAsia="Times New Roman" w:hAnsi="Times New Roman" w:cs="Times New Roman"/>
                <w:sz w:val="18"/>
                <w:szCs w:val="18"/>
                <w:lang w:eastAsia="en-GB"/>
              </w:rPr>
              <w:t>: 15 </w:t>
            </w:r>
          </w:p>
          <w:p w14:paraId="3CEE2AED"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xml:space="preserve">E. </w:t>
            </w:r>
            <w:proofErr w:type="spellStart"/>
            <w:r w:rsidRPr="00762EE5">
              <w:rPr>
                <w:rFonts w:ascii="Times New Roman" w:eastAsia="Times New Roman" w:hAnsi="Times New Roman" w:cs="Times New Roman"/>
                <w:sz w:val="18"/>
                <w:szCs w:val="18"/>
                <w:lang w:eastAsia="en-GB"/>
              </w:rPr>
              <w:t>fecalis</w:t>
            </w:r>
            <w:proofErr w:type="spellEnd"/>
            <w:r w:rsidRPr="00762EE5">
              <w:rPr>
                <w:rFonts w:ascii="Times New Roman" w:eastAsia="Times New Roman" w:hAnsi="Times New Roman" w:cs="Times New Roman"/>
                <w:sz w:val="18"/>
                <w:szCs w:val="18"/>
                <w:lang w:eastAsia="en-GB"/>
              </w:rPr>
              <w:t>: 18 </w:t>
            </w:r>
          </w:p>
          <w:p w14:paraId="17F19B38"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proofErr w:type="spellStart"/>
            <w:r w:rsidRPr="00762EE5">
              <w:rPr>
                <w:rFonts w:ascii="Times New Roman" w:eastAsia="Times New Roman" w:hAnsi="Times New Roman" w:cs="Times New Roman"/>
                <w:sz w:val="18"/>
                <w:szCs w:val="18"/>
                <w:lang w:eastAsia="en-GB"/>
              </w:rPr>
              <w:t>Klabsiella</w:t>
            </w:r>
            <w:proofErr w:type="spellEnd"/>
            <w:r w:rsidRPr="00762EE5">
              <w:rPr>
                <w:rFonts w:ascii="Times New Roman" w:eastAsia="Times New Roman" w:hAnsi="Times New Roman" w:cs="Times New Roman"/>
                <w:sz w:val="18"/>
                <w:szCs w:val="18"/>
                <w:lang w:eastAsia="en-GB"/>
              </w:rPr>
              <w:t>: 15 </w:t>
            </w:r>
          </w:p>
          <w:p w14:paraId="2ADC7402"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Pseudomonas: 4 </w:t>
            </w:r>
          </w:p>
          <w:p w14:paraId="665B4133"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Others (including mixed growth): 11 </w:t>
            </w:r>
          </w:p>
          <w:p w14:paraId="55E11E83"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Culture negative: 18 </w:t>
            </w:r>
          </w:p>
        </w:tc>
      </w:tr>
      <w:tr w:rsidR="00FD06B5" w:rsidRPr="00762EE5" w14:paraId="6A6BCCE3" w14:textId="77777777" w:rsidTr="00FD06B5">
        <w:trPr>
          <w:trHeight w:val="795"/>
        </w:trPr>
        <w:tc>
          <w:tcPr>
            <w:tcW w:w="4800" w:type="dxa"/>
            <w:tcBorders>
              <w:top w:val="single" w:sz="6" w:space="0" w:color="7BA0CD"/>
              <w:left w:val="single" w:sz="6" w:space="0" w:color="7BA0CD"/>
              <w:bottom w:val="single" w:sz="6" w:space="0" w:color="7BA0CD"/>
              <w:right w:val="nil"/>
            </w:tcBorders>
            <w:shd w:val="clear" w:color="auto" w:fill="auto"/>
            <w:hideMark/>
          </w:tcPr>
          <w:p w14:paraId="4D76CF16"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b/>
                <w:bCs/>
                <w:sz w:val="18"/>
                <w:szCs w:val="18"/>
                <w:lang w:eastAsia="en-GB"/>
              </w:rPr>
              <w:t> </w:t>
            </w:r>
          </w:p>
          <w:p w14:paraId="61F35CF3"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Antibiotic sensitivities</w:t>
            </w:r>
            <w:r w:rsidRPr="00762EE5">
              <w:rPr>
                <w:rFonts w:ascii="Times New Roman" w:eastAsia="Times New Roman" w:hAnsi="Times New Roman" w:cs="Times New Roman"/>
                <w:sz w:val="14"/>
                <w:szCs w:val="14"/>
                <w:vertAlign w:val="superscript"/>
                <w:lang w:eastAsia="en-GB"/>
              </w:rPr>
              <w:t>2</w:t>
            </w:r>
            <w:r w:rsidRPr="00762EE5">
              <w:rPr>
                <w:rFonts w:ascii="Times New Roman" w:eastAsia="Times New Roman" w:hAnsi="Times New Roman" w:cs="Times New Roman"/>
                <w:b/>
                <w:bCs/>
                <w:sz w:val="14"/>
                <w:szCs w:val="14"/>
                <w:lang w:eastAsia="en-GB"/>
              </w:rPr>
              <w:t> </w:t>
            </w:r>
          </w:p>
        </w:tc>
        <w:tc>
          <w:tcPr>
            <w:tcW w:w="6266" w:type="dxa"/>
            <w:tcBorders>
              <w:top w:val="single" w:sz="6" w:space="0" w:color="7BA0CD"/>
              <w:left w:val="nil"/>
              <w:bottom w:val="single" w:sz="6" w:space="0" w:color="7BA0CD"/>
              <w:right w:val="single" w:sz="6" w:space="0" w:color="7BA0CD"/>
            </w:tcBorders>
            <w:shd w:val="clear" w:color="auto" w:fill="auto"/>
            <w:hideMark/>
          </w:tcPr>
          <w:p w14:paraId="5041CDF0"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w:t>
            </w:r>
          </w:p>
          <w:p w14:paraId="07864D1A"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Multi-resistant: 12 </w:t>
            </w:r>
          </w:p>
          <w:p w14:paraId="46489AEA"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Sensitive to most antibiotics: 111 </w:t>
            </w:r>
          </w:p>
        </w:tc>
      </w:tr>
      <w:tr w:rsidR="00FD06B5" w:rsidRPr="00762EE5" w14:paraId="17656197" w14:textId="77777777" w:rsidTr="00FD06B5">
        <w:trPr>
          <w:trHeight w:val="840"/>
        </w:trPr>
        <w:tc>
          <w:tcPr>
            <w:tcW w:w="4800" w:type="dxa"/>
            <w:tcBorders>
              <w:top w:val="single" w:sz="6" w:space="0" w:color="7BA0CD"/>
              <w:left w:val="single" w:sz="6" w:space="0" w:color="7BA0CD"/>
              <w:bottom w:val="single" w:sz="6" w:space="0" w:color="7BA0CD"/>
              <w:right w:val="nil"/>
            </w:tcBorders>
            <w:shd w:val="clear" w:color="auto" w:fill="D3DFEE"/>
            <w:hideMark/>
          </w:tcPr>
          <w:p w14:paraId="449FFE0D"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b/>
                <w:bCs/>
                <w:sz w:val="18"/>
                <w:szCs w:val="18"/>
                <w:lang w:eastAsia="en-GB"/>
              </w:rPr>
              <w:t> </w:t>
            </w:r>
          </w:p>
          <w:p w14:paraId="48E20D8B"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Investigation</w:t>
            </w:r>
            <w:r w:rsidRPr="00762EE5">
              <w:rPr>
                <w:rFonts w:ascii="Times New Roman" w:eastAsia="Times New Roman" w:hAnsi="Times New Roman" w:cs="Times New Roman"/>
                <w:b/>
                <w:bCs/>
                <w:sz w:val="18"/>
                <w:szCs w:val="18"/>
                <w:lang w:eastAsia="en-GB"/>
              </w:rPr>
              <w:t> </w:t>
            </w:r>
          </w:p>
          <w:p w14:paraId="232E58A7"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D3DFEE"/>
            <w:hideMark/>
          </w:tcPr>
          <w:p w14:paraId="440BB943"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w:t>
            </w:r>
          </w:p>
          <w:p w14:paraId="10CF1AD5"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xml:space="preserve">Flexible cystoscopy Abnormal: 20/89 (22.5%) (Urethral stenosis 7, NMIBC 2, </w:t>
            </w:r>
            <w:proofErr w:type="spellStart"/>
            <w:r w:rsidRPr="00762EE5">
              <w:rPr>
                <w:rFonts w:ascii="Times New Roman" w:eastAsia="Times New Roman" w:hAnsi="Times New Roman" w:cs="Times New Roman"/>
                <w:sz w:val="18"/>
                <w:szCs w:val="18"/>
                <w:lang w:eastAsia="en-GB"/>
              </w:rPr>
              <w:t>KSqM</w:t>
            </w:r>
            <w:proofErr w:type="spellEnd"/>
            <w:r w:rsidRPr="00762EE5">
              <w:rPr>
                <w:rFonts w:ascii="Times New Roman" w:eastAsia="Times New Roman" w:hAnsi="Times New Roman" w:cs="Times New Roman"/>
                <w:sz w:val="18"/>
                <w:szCs w:val="18"/>
                <w:lang w:eastAsia="en-GB"/>
              </w:rPr>
              <w:t xml:space="preserve"> 1, Cystitis </w:t>
            </w:r>
            <w:proofErr w:type="spellStart"/>
            <w:r w:rsidRPr="00762EE5">
              <w:rPr>
                <w:rFonts w:ascii="Times New Roman" w:eastAsia="Times New Roman" w:hAnsi="Times New Roman" w:cs="Times New Roman"/>
                <w:sz w:val="18"/>
                <w:szCs w:val="18"/>
                <w:lang w:eastAsia="en-GB"/>
              </w:rPr>
              <w:t>Cystica</w:t>
            </w:r>
            <w:proofErr w:type="spellEnd"/>
            <w:r w:rsidRPr="00762EE5">
              <w:rPr>
                <w:rFonts w:ascii="Times New Roman" w:eastAsia="Times New Roman" w:hAnsi="Times New Roman" w:cs="Times New Roman"/>
                <w:sz w:val="18"/>
                <w:szCs w:val="18"/>
                <w:lang w:eastAsia="en-GB"/>
              </w:rPr>
              <w:t xml:space="preserve"> 10) </w:t>
            </w:r>
          </w:p>
          <w:p w14:paraId="74450889"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Imaging:  7/ 88 (Stones 5 AML 1, Renal mass 1) </w:t>
            </w:r>
          </w:p>
        </w:tc>
      </w:tr>
      <w:tr w:rsidR="00FD06B5" w:rsidRPr="00762EE5" w14:paraId="64FF0826" w14:textId="77777777" w:rsidTr="00FD06B5">
        <w:trPr>
          <w:trHeight w:val="840"/>
        </w:trPr>
        <w:tc>
          <w:tcPr>
            <w:tcW w:w="4800" w:type="dxa"/>
            <w:tcBorders>
              <w:top w:val="single" w:sz="6" w:space="0" w:color="7BA0CD"/>
              <w:left w:val="single" w:sz="6" w:space="0" w:color="7BA0CD"/>
              <w:bottom w:val="single" w:sz="6" w:space="0" w:color="7BA0CD"/>
              <w:right w:val="nil"/>
            </w:tcBorders>
            <w:shd w:val="clear" w:color="auto" w:fill="auto"/>
            <w:hideMark/>
          </w:tcPr>
          <w:p w14:paraId="275D8E09"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b/>
                <w:bCs/>
                <w:sz w:val="18"/>
                <w:szCs w:val="18"/>
                <w:lang w:eastAsia="en-GB"/>
              </w:rPr>
              <w:t> </w:t>
            </w:r>
          </w:p>
          <w:p w14:paraId="4B1EC13E"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Treatment received before referral</w:t>
            </w: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auto"/>
            <w:hideMark/>
          </w:tcPr>
          <w:p w14:paraId="75E8366C"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w:t>
            </w:r>
          </w:p>
          <w:p w14:paraId="687CB156"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Cystitis preventive measures: 7 </w:t>
            </w:r>
          </w:p>
          <w:p w14:paraId="12AC23DC"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xml:space="preserve">Topical </w:t>
            </w:r>
            <w:proofErr w:type="spellStart"/>
            <w:r w:rsidRPr="00762EE5">
              <w:rPr>
                <w:rFonts w:ascii="Times New Roman" w:eastAsia="Times New Roman" w:hAnsi="Times New Roman" w:cs="Times New Roman"/>
                <w:sz w:val="18"/>
                <w:szCs w:val="18"/>
                <w:lang w:eastAsia="en-GB"/>
              </w:rPr>
              <w:t>Estrogen</w:t>
            </w:r>
            <w:proofErr w:type="spellEnd"/>
            <w:r w:rsidRPr="00762EE5">
              <w:rPr>
                <w:rFonts w:ascii="Times New Roman" w:eastAsia="Times New Roman" w:hAnsi="Times New Roman" w:cs="Times New Roman"/>
                <w:sz w:val="18"/>
                <w:szCs w:val="18"/>
                <w:lang w:eastAsia="en-GB"/>
              </w:rPr>
              <w:t xml:space="preserve"> cream: 14 </w:t>
            </w:r>
          </w:p>
          <w:p w14:paraId="70E86CCF"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Prophylactic Antibiotic: 35 </w:t>
            </w:r>
          </w:p>
          <w:p w14:paraId="1FA342C1"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xml:space="preserve">Methenamine </w:t>
            </w:r>
            <w:proofErr w:type="spellStart"/>
            <w:r w:rsidRPr="00762EE5">
              <w:rPr>
                <w:rFonts w:ascii="Times New Roman" w:eastAsia="Times New Roman" w:hAnsi="Times New Roman" w:cs="Times New Roman"/>
                <w:sz w:val="18"/>
                <w:szCs w:val="18"/>
                <w:lang w:eastAsia="en-GB"/>
              </w:rPr>
              <w:t>Hippurate</w:t>
            </w:r>
            <w:proofErr w:type="spellEnd"/>
            <w:r w:rsidRPr="00762EE5">
              <w:rPr>
                <w:rFonts w:ascii="Times New Roman" w:eastAsia="Times New Roman" w:hAnsi="Times New Roman" w:cs="Times New Roman"/>
                <w:sz w:val="18"/>
                <w:szCs w:val="18"/>
                <w:lang w:eastAsia="en-GB"/>
              </w:rPr>
              <w:t xml:space="preserve"> : 22  </w:t>
            </w:r>
          </w:p>
          <w:p w14:paraId="55449BD6"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Other (Cranberry/ D-Mannose): 5 </w:t>
            </w:r>
          </w:p>
          <w:p w14:paraId="441B43A6"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w:t>
            </w:r>
          </w:p>
        </w:tc>
      </w:tr>
      <w:tr w:rsidR="00FD06B5" w:rsidRPr="00762EE5" w14:paraId="37699EB4" w14:textId="77777777" w:rsidTr="00FD06B5">
        <w:trPr>
          <w:trHeight w:val="840"/>
        </w:trPr>
        <w:tc>
          <w:tcPr>
            <w:tcW w:w="4800" w:type="dxa"/>
            <w:tcBorders>
              <w:top w:val="single" w:sz="6" w:space="0" w:color="7BA0CD"/>
              <w:left w:val="single" w:sz="6" w:space="0" w:color="7BA0CD"/>
              <w:bottom w:val="single" w:sz="6" w:space="0" w:color="7BA0CD"/>
              <w:right w:val="nil"/>
            </w:tcBorders>
            <w:shd w:val="clear" w:color="auto" w:fill="D3DFEE"/>
            <w:hideMark/>
          </w:tcPr>
          <w:p w14:paraId="26E899A2"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 xml:space="preserve">Treatment given at UTI clinic </w:t>
            </w:r>
            <w:r w:rsidRPr="00762EE5">
              <w:rPr>
                <w:rFonts w:ascii="Times New Roman" w:eastAsia="Times New Roman" w:hAnsi="Times New Roman" w:cs="Times New Roman"/>
                <w:sz w:val="14"/>
                <w:szCs w:val="14"/>
                <w:vertAlign w:val="superscript"/>
                <w:lang w:eastAsia="en-GB"/>
              </w:rPr>
              <w:t>3</w:t>
            </w:r>
            <w:r w:rsidRPr="00762EE5">
              <w:rPr>
                <w:rFonts w:ascii="Times New Roman" w:eastAsia="Times New Roman" w:hAnsi="Times New Roman" w:cs="Times New Roman"/>
                <w:b/>
                <w:bCs/>
                <w:sz w:val="14"/>
                <w:szCs w:val="14"/>
                <w:lang w:eastAsia="en-GB"/>
              </w:rPr>
              <w:t> </w:t>
            </w:r>
          </w:p>
          <w:p w14:paraId="445AB10C"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D3DFEE"/>
            <w:hideMark/>
          </w:tcPr>
          <w:p w14:paraId="6646E0FD"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Cystitis preventive measure: 123 </w:t>
            </w:r>
          </w:p>
          <w:p w14:paraId="48323CA0"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xml:space="preserve">Topical </w:t>
            </w:r>
            <w:proofErr w:type="spellStart"/>
            <w:r w:rsidRPr="00762EE5">
              <w:rPr>
                <w:rFonts w:ascii="Times New Roman" w:eastAsia="Times New Roman" w:hAnsi="Times New Roman" w:cs="Times New Roman"/>
                <w:sz w:val="18"/>
                <w:szCs w:val="18"/>
                <w:lang w:eastAsia="en-GB"/>
              </w:rPr>
              <w:t>estrogen</w:t>
            </w:r>
            <w:proofErr w:type="spellEnd"/>
            <w:r w:rsidRPr="00762EE5">
              <w:rPr>
                <w:rFonts w:ascii="Times New Roman" w:eastAsia="Times New Roman" w:hAnsi="Times New Roman" w:cs="Times New Roman"/>
                <w:sz w:val="18"/>
                <w:szCs w:val="18"/>
                <w:lang w:eastAsia="en-GB"/>
              </w:rPr>
              <w:t xml:space="preserve"> cream: 46  </w:t>
            </w:r>
          </w:p>
          <w:p w14:paraId="4A4CA37C"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Prophylactic Antibiotics: 59 </w:t>
            </w:r>
          </w:p>
          <w:p w14:paraId="7928B252"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xml:space="preserve">Methenamine </w:t>
            </w:r>
            <w:proofErr w:type="spellStart"/>
            <w:r w:rsidRPr="00762EE5">
              <w:rPr>
                <w:rFonts w:ascii="Times New Roman" w:eastAsia="Times New Roman" w:hAnsi="Times New Roman" w:cs="Times New Roman"/>
                <w:sz w:val="18"/>
                <w:szCs w:val="18"/>
                <w:lang w:eastAsia="en-GB"/>
              </w:rPr>
              <w:t>hippurate</w:t>
            </w:r>
            <w:proofErr w:type="spellEnd"/>
            <w:r w:rsidRPr="00762EE5">
              <w:rPr>
                <w:rFonts w:ascii="Times New Roman" w:eastAsia="Times New Roman" w:hAnsi="Times New Roman" w:cs="Times New Roman"/>
                <w:sz w:val="18"/>
                <w:szCs w:val="18"/>
                <w:lang w:eastAsia="en-GB"/>
              </w:rPr>
              <w:t>: 73 </w:t>
            </w:r>
          </w:p>
          <w:p w14:paraId="294DF1AC"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CISC: 24  </w:t>
            </w:r>
          </w:p>
          <w:p w14:paraId="2E3D0CF5"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proofErr w:type="spellStart"/>
            <w:r w:rsidRPr="00762EE5">
              <w:rPr>
                <w:rFonts w:ascii="Times New Roman" w:eastAsia="Times New Roman" w:hAnsi="Times New Roman" w:cs="Times New Roman"/>
                <w:sz w:val="18"/>
                <w:szCs w:val="18"/>
                <w:lang w:eastAsia="en-GB"/>
              </w:rPr>
              <w:t>Intravesical</w:t>
            </w:r>
            <w:proofErr w:type="spellEnd"/>
            <w:r w:rsidRPr="00762EE5">
              <w:rPr>
                <w:rFonts w:ascii="Times New Roman" w:eastAsia="Times New Roman" w:hAnsi="Times New Roman" w:cs="Times New Roman"/>
                <w:sz w:val="18"/>
                <w:szCs w:val="18"/>
                <w:lang w:eastAsia="en-GB"/>
              </w:rPr>
              <w:t xml:space="preserve"> Antibiotic: 8 </w:t>
            </w:r>
          </w:p>
          <w:p w14:paraId="7726D2B1"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proofErr w:type="spellStart"/>
            <w:r w:rsidRPr="00762EE5">
              <w:rPr>
                <w:rFonts w:ascii="Times New Roman" w:eastAsia="Times New Roman" w:hAnsi="Times New Roman" w:cs="Times New Roman"/>
                <w:sz w:val="18"/>
                <w:szCs w:val="18"/>
                <w:lang w:eastAsia="en-GB"/>
              </w:rPr>
              <w:t>Intravesical</w:t>
            </w:r>
            <w:proofErr w:type="spellEnd"/>
            <w:r w:rsidRPr="00762EE5">
              <w:rPr>
                <w:rFonts w:ascii="Times New Roman" w:eastAsia="Times New Roman" w:hAnsi="Times New Roman" w:cs="Times New Roman"/>
                <w:sz w:val="18"/>
                <w:szCs w:val="18"/>
                <w:lang w:eastAsia="en-GB"/>
              </w:rPr>
              <w:t xml:space="preserve"> GAG replacement therapy: 11 </w:t>
            </w:r>
          </w:p>
          <w:p w14:paraId="276DB947"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Surgical intervention: 8 (4.5%) {Urethral dilatation 7, PCNL 1) </w:t>
            </w:r>
          </w:p>
        </w:tc>
      </w:tr>
      <w:tr w:rsidR="00FD06B5" w:rsidRPr="00762EE5" w14:paraId="1B3FC7DF" w14:textId="77777777" w:rsidTr="00FD06B5">
        <w:trPr>
          <w:trHeight w:val="720"/>
        </w:trPr>
        <w:tc>
          <w:tcPr>
            <w:tcW w:w="4800" w:type="dxa"/>
            <w:tcBorders>
              <w:top w:val="single" w:sz="6" w:space="0" w:color="7BA0CD"/>
              <w:left w:val="single" w:sz="6" w:space="0" w:color="7BA0CD"/>
              <w:bottom w:val="single" w:sz="6" w:space="0" w:color="7BA0CD"/>
              <w:right w:val="nil"/>
            </w:tcBorders>
            <w:shd w:val="clear" w:color="auto" w:fill="auto"/>
            <w:hideMark/>
          </w:tcPr>
          <w:p w14:paraId="69FA24EC"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b/>
                <w:bCs/>
                <w:sz w:val="18"/>
                <w:szCs w:val="18"/>
                <w:lang w:eastAsia="en-GB"/>
              </w:rPr>
              <w:t> </w:t>
            </w:r>
          </w:p>
          <w:p w14:paraId="3C676127"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Treatment response</w:t>
            </w: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auto"/>
            <w:hideMark/>
          </w:tcPr>
          <w:p w14:paraId="6506F2D4"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 </w:t>
            </w:r>
          </w:p>
          <w:p w14:paraId="569E8ACD"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UTI settled: 74/123 </w:t>
            </w:r>
          </w:p>
        </w:tc>
      </w:tr>
      <w:tr w:rsidR="00FD06B5" w:rsidRPr="00762EE5" w14:paraId="1D0EB6E9" w14:textId="77777777" w:rsidTr="00FD06B5">
        <w:trPr>
          <w:trHeight w:val="720"/>
        </w:trPr>
        <w:tc>
          <w:tcPr>
            <w:tcW w:w="4800" w:type="dxa"/>
            <w:tcBorders>
              <w:top w:val="single" w:sz="6" w:space="0" w:color="7BA0CD"/>
              <w:left w:val="single" w:sz="6" w:space="0" w:color="7BA0CD"/>
              <w:bottom w:val="single" w:sz="6" w:space="0" w:color="7BA0CD"/>
              <w:right w:val="nil"/>
            </w:tcBorders>
            <w:shd w:val="clear" w:color="auto" w:fill="auto"/>
          </w:tcPr>
          <w:p w14:paraId="1CEA2F6B" w14:textId="16A825F4" w:rsidR="00FD06B5" w:rsidRDefault="00FD06B5" w:rsidP="00FD06B5">
            <w:pPr>
              <w:spacing w:after="0" w:line="240" w:lineRule="auto"/>
              <w:textAlignment w:val="baseline"/>
              <w:rPr>
                <w:rFonts w:ascii="Times New Roman" w:eastAsia="Times New Roman" w:hAnsi="Times New Roman" w:cs="Times New Roman"/>
                <w:b/>
                <w:bCs/>
                <w:sz w:val="18"/>
                <w:szCs w:val="18"/>
                <w:lang w:eastAsia="en-GB"/>
              </w:rPr>
            </w:pPr>
          </w:p>
          <w:p w14:paraId="42FDE1AC" w14:textId="68E7BA7D" w:rsidR="00FD06B5" w:rsidRPr="00762EE5" w:rsidRDefault="00FD06B5" w:rsidP="00FD06B5">
            <w:pPr>
              <w:spacing w:after="0" w:line="240" w:lineRule="auto"/>
              <w:textAlignment w:val="baseline"/>
              <w:rPr>
                <w:rFonts w:ascii="Times New Roman" w:eastAsia="Times New Roman" w:hAnsi="Times New Roman" w:cs="Times New Roman"/>
                <w:b/>
                <w:bCs/>
                <w:sz w:val="18"/>
                <w:szCs w:val="18"/>
                <w:lang w:eastAsia="en-GB"/>
              </w:rPr>
            </w:pPr>
          </w:p>
        </w:tc>
        <w:tc>
          <w:tcPr>
            <w:tcW w:w="6266" w:type="dxa"/>
            <w:tcBorders>
              <w:top w:val="single" w:sz="6" w:space="0" w:color="7BA0CD"/>
              <w:left w:val="nil"/>
              <w:bottom w:val="single" w:sz="6" w:space="0" w:color="7BA0CD"/>
              <w:right w:val="single" w:sz="6" w:space="0" w:color="7BA0CD"/>
            </w:tcBorders>
            <w:shd w:val="clear" w:color="auto" w:fill="auto"/>
          </w:tcPr>
          <w:p w14:paraId="20C768DD" w14:textId="77777777" w:rsidR="00FD06B5" w:rsidRPr="00762EE5" w:rsidRDefault="00FD06B5" w:rsidP="00FD06B5">
            <w:pPr>
              <w:spacing w:after="0" w:line="240" w:lineRule="auto"/>
              <w:textAlignment w:val="baseline"/>
              <w:rPr>
                <w:rFonts w:ascii="Times New Roman" w:eastAsia="Times New Roman" w:hAnsi="Times New Roman" w:cs="Times New Roman"/>
                <w:sz w:val="18"/>
                <w:szCs w:val="18"/>
                <w:lang w:eastAsia="en-GB"/>
              </w:rPr>
            </w:pPr>
          </w:p>
        </w:tc>
      </w:tr>
      <w:tr w:rsidR="00FD06B5" w:rsidRPr="00762EE5" w14:paraId="6AEFAD6D" w14:textId="77777777" w:rsidTr="00FD06B5">
        <w:trPr>
          <w:trHeight w:val="840"/>
        </w:trPr>
        <w:tc>
          <w:tcPr>
            <w:tcW w:w="4800" w:type="dxa"/>
            <w:tcBorders>
              <w:top w:val="single" w:sz="6" w:space="0" w:color="7BA0CD"/>
              <w:left w:val="single" w:sz="6" w:space="0" w:color="7BA0CD"/>
              <w:bottom w:val="single" w:sz="6" w:space="0" w:color="7BA0CD"/>
              <w:right w:val="nil"/>
            </w:tcBorders>
            <w:shd w:val="clear" w:color="auto" w:fill="D3DFEE"/>
            <w:hideMark/>
          </w:tcPr>
          <w:p w14:paraId="78E370FA"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Pre- treatment impact on quality of life (</w:t>
            </w:r>
            <w:proofErr w:type="spellStart"/>
            <w:r w:rsidRPr="00762EE5">
              <w:rPr>
                <w:rFonts w:ascii="Times New Roman" w:eastAsia="Times New Roman" w:hAnsi="Times New Roman" w:cs="Times New Roman"/>
                <w:sz w:val="18"/>
                <w:szCs w:val="18"/>
                <w:lang w:eastAsia="en-GB"/>
              </w:rPr>
              <w:t>QoL</w:t>
            </w:r>
            <w:proofErr w:type="spellEnd"/>
            <w:r w:rsidRPr="00762EE5">
              <w:rPr>
                <w:rFonts w:ascii="Times New Roman" w:eastAsia="Times New Roman" w:hAnsi="Times New Roman" w:cs="Times New Roman"/>
                <w:sz w:val="18"/>
                <w:szCs w:val="18"/>
                <w:lang w:eastAsia="en-GB"/>
              </w:rPr>
              <w:t>)</w:t>
            </w: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D3DFEE"/>
            <w:hideMark/>
          </w:tcPr>
          <w:p w14:paraId="48722526"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Significant: 78 </w:t>
            </w:r>
          </w:p>
          <w:p w14:paraId="5E08063C"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Moderate: 31 </w:t>
            </w:r>
          </w:p>
          <w:p w14:paraId="74E4070E"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Minimal: 14 </w:t>
            </w:r>
          </w:p>
        </w:tc>
      </w:tr>
      <w:tr w:rsidR="00FD06B5" w:rsidRPr="00762EE5" w14:paraId="58D26FAB" w14:textId="77777777" w:rsidTr="00FD06B5">
        <w:trPr>
          <w:trHeight w:val="840"/>
        </w:trPr>
        <w:tc>
          <w:tcPr>
            <w:tcW w:w="4800" w:type="dxa"/>
            <w:tcBorders>
              <w:top w:val="single" w:sz="6" w:space="0" w:color="7BA0CD"/>
              <w:left w:val="single" w:sz="6" w:space="0" w:color="7BA0CD"/>
              <w:bottom w:val="single" w:sz="6" w:space="0" w:color="7BA0CD"/>
              <w:right w:val="nil"/>
            </w:tcBorders>
            <w:shd w:val="clear" w:color="auto" w:fill="auto"/>
            <w:hideMark/>
          </w:tcPr>
          <w:p w14:paraId="07DD2CDB" w14:textId="77777777" w:rsidR="00FD06B5" w:rsidRPr="00762EE5" w:rsidRDefault="00FD06B5" w:rsidP="00FD06B5">
            <w:pPr>
              <w:spacing w:after="0" w:line="240" w:lineRule="auto"/>
              <w:textAlignment w:val="baseline"/>
              <w:rPr>
                <w:rFonts w:ascii="Segoe UI" w:eastAsia="Times New Roman" w:hAnsi="Segoe UI" w:cs="Segoe UI"/>
                <w:b/>
                <w:bCs/>
                <w:sz w:val="18"/>
                <w:szCs w:val="18"/>
                <w:lang w:eastAsia="en-GB"/>
              </w:rPr>
            </w:pPr>
            <w:r w:rsidRPr="00762EE5">
              <w:rPr>
                <w:rFonts w:ascii="Times New Roman" w:eastAsia="Times New Roman" w:hAnsi="Times New Roman" w:cs="Times New Roman"/>
                <w:sz w:val="18"/>
                <w:szCs w:val="18"/>
                <w:lang w:eastAsia="en-GB"/>
              </w:rPr>
              <w:t>Patient global impression of improvement (PGI-I)</w:t>
            </w:r>
            <w:r w:rsidRPr="00762EE5">
              <w:rPr>
                <w:rFonts w:ascii="Times New Roman" w:eastAsia="Times New Roman" w:hAnsi="Times New Roman" w:cs="Times New Roman"/>
                <w:b/>
                <w:bCs/>
                <w:sz w:val="18"/>
                <w:szCs w:val="18"/>
                <w:lang w:eastAsia="en-GB"/>
              </w:rPr>
              <w:t> </w:t>
            </w:r>
          </w:p>
        </w:tc>
        <w:tc>
          <w:tcPr>
            <w:tcW w:w="6266" w:type="dxa"/>
            <w:tcBorders>
              <w:top w:val="single" w:sz="6" w:space="0" w:color="7BA0CD"/>
              <w:left w:val="nil"/>
              <w:bottom w:val="single" w:sz="6" w:space="0" w:color="7BA0CD"/>
              <w:right w:val="single" w:sz="6" w:space="0" w:color="7BA0CD"/>
            </w:tcBorders>
            <w:shd w:val="clear" w:color="auto" w:fill="auto"/>
            <w:hideMark/>
          </w:tcPr>
          <w:p w14:paraId="4B0E8395"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PGI-I 5 (Good improvement):  85 </w:t>
            </w:r>
          </w:p>
          <w:p w14:paraId="06DAC38C"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PGI-I 4 (Some improvement): 36 </w:t>
            </w:r>
          </w:p>
          <w:p w14:paraId="118C923A" w14:textId="77777777" w:rsidR="00FD06B5" w:rsidRPr="00762EE5" w:rsidRDefault="00FD06B5" w:rsidP="00FD06B5">
            <w:pPr>
              <w:spacing w:after="0" w:line="240" w:lineRule="auto"/>
              <w:textAlignment w:val="baseline"/>
              <w:rPr>
                <w:rFonts w:ascii="Segoe UI" w:eastAsia="Times New Roman" w:hAnsi="Segoe UI" w:cs="Segoe UI"/>
                <w:sz w:val="18"/>
                <w:szCs w:val="18"/>
                <w:lang w:eastAsia="en-GB"/>
              </w:rPr>
            </w:pPr>
            <w:r w:rsidRPr="00762EE5">
              <w:rPr>
                <w:rFonts w:ascii="Times New Roman" w:eastAsia="Times New Roman" w:hAnsi="Times New Roman" w:cs="Times New Roman"/>
                <w:sz w:val="18"/>
                <w:szCs w:val="18"/>
                <w:lang w:eastAsia="en-GB"/>
              </w:rPr>
              <w:t>PGI-I 3 (No improvement): 2 </w:t>
            </w:r>
          </w:p>
        </w:tc>
      </w:tr>
    </w:tbl>
    <w:p w14:paraId="074939FF" w14:textId="77777777" w:rsidR="00FD06B5" w:rsidRDefault="00FD06B5" w:rsidP="00FD06B5">
      <w:pPr>
        <w:spacing w:after="0" w:line="337" w:lineRule="exact"/>
        <w:ind w:left="557" w:right="-20"/>
        <w:rPr>
          <w:rFonts w:ascii="Calibri" w:eastAsia="Calibri" w:hAnsi="Calibri" w:cs="Calibri"/>
          <w:sz w:val="28"/>
          <w:szCs w:val="28"/>
        </w:rPr>
      </w:pPr>
    </w:p>
    <w:p w14:paraId="57525362" w14:textId="77777777" w:rsidR="00FD06B5" w:rsidRDefault="00FD06B5" w:rsidP="00FD06B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4"/>
          <w:szCs w:val="14"/>
          <w:vertAlign w:val="superscript"/>
        </w:rPr>
        <w:t>1</w:t>
      </w:r>
      <w:r>
        <w:rPr>
          <w:rStyle w:val="normaltextrun"/>
          <w:rFonts w:ascii="Calibri" w:hAnsi="Calibri" w:cs="Calibri"/>
          <w:sz w:val="18"/>
          <w:szCs w:val="18"/>
        </w:rPr>
        <w:t xml:space="preserve"> Most patients had more than one symptom at presentation</w:t>
      </w:r>
      <w:r>
        <w:rPr>
          <w:rStyle w:val="eop"/>
          <w:rFonts w:ascii="Calibri" w:hAnsi="Calibri" w:cs="Calibri"/>
          <w:sz w:val="18"/>
          <w:szCs w:val="18"/>
        </w:rPr>
        <w:t> </w:t>
      </w:r>
    </w:p>
    <w:p w14:paraId="0C55AEA5" w14:textId="77777777" w:rsidR="00FD06B5" w:rsidRDefault="00FD06B5" w:rsidP="00FD06B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4"/>
          <w:szCs w:val="14"/>
          <w:vertAlign w:val="superscript"/>
        </w:rPr>
        <w:t>2</w:t>
      </w:r>
      <w:r>
        <w:rPr>
          <w:rStyle w:val="normaltextrun"/>
          <w:rFonts w:ascii="Calibri" w:hAnsi="Calibri" w:cs="Calibri"/>
          <w:sz w:val="18"/>
          <w:szCs w:val="18"/>
        </w:rPr>
        <w:t>Some patients had more than one organism on urine culture result. Total number of urine samples: 179</w:t>
      </w:r>
      <w:r>
        <w:rPr>
          <w:rStyle w:val="eop"/>
          <w:rFonts w:ascii="Calibri" w:hAnsi="Calibri" w:cs="Calibri"/>
          <w:sz w:val="18"/>
          <w:szCs w:val="18"/>
        </w:rPr>
        <w:t> </w:t>
      </w:r>
    </w:p>
    <w:p w14:paraId="4E19B3D3" w14:textId="77777777" w:rsidR="00FD06B5" w:rsidRDefault="00FD06B5" w:rsidP="00FD06B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4"/>
          <w:szCs w:val="14"/>
          <w:vertAlign w:val="superscript"/>
        </w:rPr>
        <w:t>3</w:t>
      </w:r>
      <w:r>
        <w:rPr>
          <w:rStyle w:val="normaltextrun"/>
          <w:rFonts w:ascii="Calibri" w:hAnsi="Calibri" w:cs="Calibri"/>
          <w:sz w:val="18"/>
          <w:szCs w:val="18"/>
        </w:rPr>
        <w:t>Patients had a combination of more than one treatment. </w:t>
      </w:r>
      <w:r>
        <w:rPr>
          <w:rStyle w:val="eop"/>
          <w:rFonts w:ascii="Calibri" w:hAnsi="Calibri" w:cs="Calibri"/>
          <w:sz w:val="18"/>
          <w:szCs w:val="18"/>
        </w:rPr>
        <w:t> </w:t>
      </w:r>
    </w:p>
    <w:p w14:paraId="4B149538" w14:textId="77777777" w:rsidR="00FD06B5" w:rsidRDefault="00FD06B5" w:rsidP="00FD06B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133E7FE4" w14:textId="6FAD70F0" w:rsidR="00FD06B5" w:rsidRDefault="00FD06B5" w:rsidP="00FD2A50">
      <w:pPr>
        <w:spacing w:after="0"/>
        <w:jc w:val="center"/>
        <w:rPr>
          <w:b/>
          <w:i/>
          <w:color w:val="5F497A" w:themeColor="accent4" w:themeShade="BF"/>
          <w:sz w:val="28"/>
          <w:szCs w:val="28"/>
        </w:rPr>
      </w:pPr>
    </w:p>
    <w:p w14:paraId="6BD2A118" w14:textId="0A7B03F1" w:rsidR="00FD06B5" w:rsidRDefault="00FD06B5" w:rsidP="00FD2A50">
      <w:pPr>
        <w:spacing w:after="0"/>
        <w:jc w:val="center"/>
        <w:rPr>
          <w:b/>
          <w:i/>
          <w:color w:val="5F497A" w:themeColor="accent4" w:themeShade="BF"/>
          <w:sz w:val="28"/>
          <w:szCs w:val="28"/>
        </w:rPr>
      </w:pPr>
    </w:p>
    <w:p w14:paraId="2C52EF85" w14:textId="04BB9949" w:rsidR="00FD06B5" w:rsidRDefault="00FD06B5" w:rsidP="00FD2A50">
      <w:pPr>
        <w:spacing w:after="0"/>
        <w:jc w:val="center"/>
        <w:rPr>
          <w:b/>
          <w:i/>
          <w:color w:val="5F497A" w:themeColor="accent4" w:themeShade="BF"/>
          <w:sz w:val="28"/>
          <w:szCs w:val="28"/>
        </w:rPr>
      </w:pPr>
    </w:p>
    <w:p w14:paraId="2BF44270" w14:textId="54A59003" w:rsidR="00FD06B5" w:rsidRDefault="00FD06B5" w:rsidP="00FD2A50">
      <w:pPr>
        <w:spacing w:after="0"/>
        <w:jc w:val="center"/>
        <w:rPr>
          <w:b/>
          <w:i/>
          <w:color w:val="5F497A" w:themeColor="accent4" w:themeShade="BF"/>
          <w:sz w:val="28"/>
          <w:szCs w:val="28"/>
        </w:rPr>
      </w:pPr>
    </w:p>
    <w:p w14:paraId="6E92AE4F" w14:textId="0C360A22" w:rsidR="00FD06B5" w:rsidRDefault="00FD06B5" w:rsidP="00FD2A50">
      <w:pPr>
        <w:spacing w:after="0"/>
        <w:jc w:val="center"/>
        <w:rPr>
          <w:b/>
          <w:i/>
          <w:color w:val="5F497A" w:themeColor="accent4" w:themeShade="BF"/>
          <w:sz w:val="28"/>
          <w:szCs w:val="28"/>
        </w:rPr>
      </w:pPr>
    </w:p>
    <w:p w14:paraId="102F7087" w14:textId="06FCAB09" w:rsidR="00FD06B5" w:rsidRDefault="00FD06B5" w:rsidP="00FD2A50">
      <w:pPr>
        <w:spacing w:after="0"/>
        <w:jc w:val="center"/>
        <w:rPr>
          <w:b/>
          <w:i/>
          <w:color w:val="5F497A" w:themeColor="accent4" w:themeShade="BF"/>
          <w:sz w:val="28"/>
          <w:szCs w:val="28"/>
        </w:rPr>
      </w:pPr>
    </w:p>
    <w:p w14:paraId="263A3065" w14:textId="215F480B" w:rsidR="00FD06B5" w:rsidRDefault="00FD06B5" w:rsidP="00FD2A50">
      <w:pPr>
        <w:spacing w:after="0"/>
        <w:jc w:val="center"/>
        <w:rPr>
          <w:b/>
          <w:i/>
          <w:color w:val="5F497A" w:themeColor="accent4" w:themeShade="BF"/>
          <w:sz w:val="28"/>
          <w:szCs w:val="28"/>
        </w:rPr>
      </w:pPr>
    </w:p>
    <w:p w14:paraId="5F5B8E0F" w14:textId="5665BAE7" w:rsidR="00FD06B5" w:rsidRDefault="00FD06B5" w:rsidP="00FD2A50">
      <w:pPr>
        <w:spacing w:after="0"/>
        <w:jc w:val="center"/>
        <w:rPr>
          <w:b/>
          <w:i/>
          <w:color w:val="5F497A" w:themeColor="accent4" w:themeShade="BF"/>
          <w:sz w:val="28"/>
          <w:szCs w:val="28"/>
        </w:rPr>
      </w:pPr>
    </w:p>
    <w:p w14:paraId="17C00783" w14:textId="3CECED07" w:rsidR="00FD06B5" w:rsidRDefault="00FD06B5" w:rsidP="00FD2A50">
      <w:pPr>
        <w:spacing w:after="0"/>
        <w:jc w:val="center"/>
        <w:rPr>
          <w:b/>
          <w:i/>
          <w:color w:val="5F497A" w:themeColor="accent4" w:themeShade="BF"/>
          <w:sz w:val="28"/>
          <w:szCs w:val="28"/>
        </w:rPr>
      </w:pPr>
    </w:p>
    <w:p w14:paraId="684E0779" w14:textId="1481964F" w:rsidR="00FD06B5" w:rsidRDefault="00FD06B5" w:rsidP="00FD2A50">
      <w:pPr>
        <w:spacing w:after="0"/>
        <w:jc w:val="center"/>
        <w:rPr>
          <w:b/>
          <w:i/>
          <w:color w:val="5F497A" w:themeColor="accent4" w:themeShade="BF"/>
          <w:sz w:val="28"/>
          <w:szCs w:val="28"/>
        </w:rPr>
      </w:pPr>
    </w:p>
    <w:p w14:paraId="4A701703" w14:textId="492F9E6A" w:rsidR="00FD06B5" w:rsidRDefault="00FD06B5" w:rsidP="00FD2A50">
      <w:pPr>
        <w:spacing w:after="0"/>
        <w:jc w:val="center"/>
        <w:rPr>
          <w:b/>
          <w:i/>
          <w:color w:val="5F497A" w:themeColor="accent4" w:themeShade="BF"/>
          <w:sz w:val="28"/>
          <w:szCs w:val="28"/>
        </w:rPr>
      </w:pPr>
    </w:p>
    <w:p w14:paraId="42DD178F" w14:textId="36DD94A1" w:rsidR="00FD06B5" w:rsidRDefault="00FD06B5" w:rsidP="00FD2A50">
      <w:pPr>
        <w:spacing w:after="0"/>
        <w:jc w:val="center"/>
        <w:rPr>
          <w:b/>
          <w:i/>
          <w:color w:val="5F497A" w:themeColor="accent4" w:themeShade="BF"/>
          <w:sz w:val="28"/>
          <w:szCs w:val="28"/>
        </w:rPr>
      </w:pPr>
    </w:p>
    <w:p w14:paraId="6D9BA97F" w14:textId="07C25225" w:rsidR="00FD06B5" w:rsidRDefault="00FD06B5" w:rsidP="00FD2A50">
      <w:pPr>
        <w:spacing w:after="0"/>
        <w:jc w:val="center"/>
        <w:rPr>
          <w:b/>
          <w:i/>
          <w:color w:val="5F497A" w:themeColor="accent4" w:themeShade="BF"/>
          <w:sz w:val="28"/>
          <w:szCs w:val="28"/>
        </w:rPr>
      </w:pPr>
    </w:p>
    <w:p w14:paraId="44D60339" w14:textId="61467ADF" w:rsidR="00FD06B5" w:rsidRDefault="00FD06B5" w:rsidP="00FD2A50">
      <w:pPr>
        <w:spacing w:after="0"/>
        <w:jc w:val="center"/>
        <w:rPr>
          <w:b/>
          <w:i/>
          <w:color w:val="5F497A" w:themeColor="accent4" w:themeShade="BF"/>
          <w:sz w:val="28"/>
          <w:szCs w:val="28"/>
        </w:rPr>
      </w:pPr>
    </w:p>
    <w:p w14:paraId="67E49CB1" w14:textId="485C30C8" w:rsidR="00FD06B5" w:rsidRDefault="00FD06B5" w:rsidP="00FD2A50">
      <w:pPr>
        <w:spacing w:after="0"/>
        <w:jc w:val="center"/>
        <w:rPr>
          <w:b/>
          <w:i/>
          <w:color w:val="5F497A" w:themeColor="accent4" w:themeShade="BF"/>
          <w:sz w:val="28"/>
          <w:szCs w:val="28"/>
        </w:rPr>
      </w:pPr>
    </w:p>
    <w:p w14:paraId="13C83383" w14:textId="026CEDAE" w:rsidR="00FD06B5" w:rsidRDefault="00FD06B5" w:rsidP="00FD2A50">
      <w:pPr>
        <w:spacing w:after="0"/>
        <w:jc w:val="center"/>
        <w:rPr>
          <w:b/>
          <w:i/>
          <w:color w:val="5F497A" w:themeColor="accent4" w:themeShade="BF"/>
          <w:sz w:val="28"/>
          <w:szCs w:val="28"/>
        </w:rPr>
      </w:pPr>
    </w:p>
    <w:p w14:paraId="27E6CB75" w14:textId="5C181787" w:rsidR="00FD06B5" w:rsidRDefault="00FD06B5" w:rsidP="00FD2A50">
      <w:pPr>
        <w:spacing w:after="0"/>
        <w:jc w:val="center"/>
        <w:rPr>
          <w:b/>
          <w:i/>
          <w:color w:val="5F497A" w:themeColor="accent4" w:themeShade="BF"/>
          <w:sz w:val="28"/>
          <w:szCs w:val="28"/>
        </w:rPr>
      </w:pPr>
    </w:p>
    <w:p w14:paraId="234B8696" w14:textId="2376FB97" w:rsidR="00FD06B5" w:rsidRDefault="00FD06B5" w:rsidP="00FD2A50">
      <w:pPr>
        <w:spacing w:after="0"/>
        <w:jc w:val="center"/>
        <w:rPr>
          <w:b/>
          <w:i/>
          <w:color w:val="5F497A" w:themeColor="accent4" w:themeShade="BF"/>
          <w:sz w:val="28"/>
          <w:szCs w:val="28"/>
        </w:rPr>
      </w:pPr>
    </w:p>
    <w:p w14:paraId="269E9431" w14:textId="2CA7E874" w:rsidR="00FD06B5" w:rsidRDefault="00FD06B5" w:rsidP="00FD2A50">
      <w:pPr>
        <w:spacing w:after="0"/>
        <w:jc w:val="center"/>
        <w:rPr>
          <w:b/>
          <w:i/>
          <w:color w:val="5F497A" w:themeColor="accent4" w:themeShade="BF"/>
          <w:sz w:val="28"/>
          <w:szCs w:val="28"/>
        </w:rPr>
      </w:pPr>
    </w:p>
    <w:p w14:paraId="408D7D03" w14:textId="0F01B1E3" w:rsidR="00FD06B5" w:rsidRDefault="00FD06B5" w:rsidP="00FD2A50">
      <w:pPr>
        <w:spacing w:after="0"/>
        <w:jc w:val="center"/>
        <w:rPr>
          <w:b/>
          <w:i/>
          <w:color w:val="5F497A" w:themeColor="accent4" w:themeShade="BF"/>
          <w:sz w:val="28"/>
          <w:szCs w:val="28"/>
        </w:rPr>
      </w:pPr>
    </w:p>
    <w:p w14:paraId="4F12041E" w14:textId="0134C4A6" w:rsidR="00FD06B5" w:rsidRDefault="00FD06B5" w:rsidP="00FD2A50">
      <w:pPr>
        <w:spacing w:after="0"/>
        <w:jc w:val="center"/>
        <w:rPr>
          <w:b/>
          <w:i/>
          <w:color w:val="5F497A" w:themeColor="accent4" w:themeShade="BF"/>
          <w:sz w:val="28"/>
          <w:szCs w:val="28"/>
        </w:rPr>
      </w:pPr>
    </w:p>
    <w:p w14:paraId="6068CE4C" w14:textId="2FBF2A14" w:rsidR="00FD06B5" w:rsidRDefault="00FD06B5" w:rsidP="00FD2A50">
      <w:pPr>
        <w:spacing w:after="0"/>
        <w:jc w:val="center"/>
        <w:rPr>
          <w:b/>
          <w:i/>
          <w:color w:val="5F497A" w:themeColor="accent4" w:themeShade="BF"/>
          <w:sz w:val="28"/>
          <w:szCs w:val="28"/>
        </w:rPr>
      </w:pPr>
    </w:p>
    <w:p w14:paraId="53BE18DB" w14:textId="3ECC705C" w:rsidR="00FD06B5" w:rsidRDefault="00FD06B5" w:rsidP="00FD2A50">
      <w:pPr>
        <w:spacing w:after="0"/>
        <w:jc w:val="center"/>
        <w:rPr>
          <w:b/>
          <w:i/>
          <w:color w:val="5F497A" w:themeColor="accent4" w:themeShade="BF"/>
          <w:sz w:val="28"/>
          <w:szCs w:val="28"/>
        </w:rPr>
      </w:pPr>
    </w:p>
    <w:p w14:paraId="2D770FAC" w14:textId="2C9EE5F8" w:rsidR="00FD06B5" w:rsidRDefault="00FD06B5" w:rsidP="00FD06B5">
      <w:pPr>
        <w:spacing w:after="0"/>
        <w:rPr>
          <w:b/>
          <w:i/>
          <w:color w:val="5F497A" w:themeColor="accent4" w:themeShade="BF"/>
          <w:sz w:val="28"/>
          <w:szCs w:val="28"/>
        </w:rPr>
      </w:pPr>
    </w:p>
    <w:p w14:paraId="4887D2F5" w14:textId="77777777" w:rsidR="007F5AA6" w:rsidRPr="00E03F81" w:rsidRDefault="007F5AA6" w:rsidP="007F5AA6">
      <w:pPr>
        <w:rPr>
          <w:rFonts w:ascii="Arial" w:hAnsi="Arial" w:cs="Arial"/>
          <w:sz w:val="20"/>
          <w:szCs w:val="20"/>
        </w:rPr>
      </w:pPr>
      <w:r w:rsidRPr="00E03F81">
        <w:rPr>
          <w:rFonts w:ascii="Arial" w:hAnsi="Arial" w:cs="Arial"/>
          <w:sz w:val="20"/>
          <w:szCs w:val="20"/>
        </w:rPr>
        <w:t xml:space="preserve">Chris Hall, Susan Godfrey, Ruth </w:t>
      </w:r>
      <w:proofErr w:type="spellStart"/>
      <w:r w:rsidRPr="00E03F81">
        <w:rPr>
          <w:rFonts w:ascii="Arial" w:hAnsi="Arial" w:cs="Arial"/>
          <w:sz w:val="20"/>
          <w:szCs w:val="20"/>
        </w:rPr>
        <w:t>Lamour</w:t>
      </w:r>
      <w:proofErr w:type="spellEnd"/>
      <w:r w:rsidRPr="00E03F81">
        <w:rPr>
          <w:rFonts w:ascii="Arial" w:hAnsi="Arial" w:cs="Arial"/>
          <w:sz w:val="20"/>
          <w:szCs w:val="20"/>
        </w:rPr>
        <w:t xml:space="preserve">, K Kuruvilla Zachariah </w:t>
      </w:r>
    </w:p>
    <w:p w14:paraId="79F2DD92" w14:textId="77777777" w:rsidR="00FD06B5" w:rsidRPr="00E03F81" w:rsidRDefault="00FD06B5" w:rsidP="00FD06B5">
      <w:pPr>
        <w:rPr>
          <w:rFonts w:ascii="Arial" w:hAnsi="Arial" w:cs="Arial"/>
          <w:b/>
          <w:sz w:val="20"/>
          <w:szCs w:val="20"/>
        </w:rPr>
      </w:pPr>
      <w:r w:rsidRPr="00E03F81">
        <w:rPr>
          <w:rFonts w:ascii="Arial" w:hAnsi="Arial" w:cs="Arial"/>
          <w:b/>
          <w:sz w:val="20"/>
          <w:szCs w:val="20"/>
        </w:rPr>
        <w:t>Prospective Audit of One Stop Urology Clinic at Northumbria Healthcare NHS Trust</w:t>
      </w:r>
    </w:p>
    <w:p w14:paraId="13E0BF9F" w14:textId="77777777" w:rsidR="00FD06B5" w:rsidRPr="00E03F81" w:rsidRDefault="00FD06B5" w:rsidP="00FD06B5">
      <w:pPr>
        <w:rPr>
          <w:rFonts w:ascii="Arial" w:hAnsi="Arial" w:cs="Arial"/>
          <w:b/>
          <w:sz w:val="20"/>
          <w:szCs w:val="20"/>
        </w:rPr>
      </w:pPr>
      <w:r w:rsidRPr="00E03F81">
        <w:rPr>
          <w:rFonts w:ascii="Arial" w:hAnsi="Arial" w:cs="Arial"/>
          <w:b/>
          <w:sz w:val="20"/>
          <w:szCs w:val="20"/>
        </w:rPr>
        <w:t>Introduction:</w:t>
      </w:r>
    </w:p>
    <w:p w14:paraId="3023F0D5" w14:textId="77777777" w:rsidR="00FD06B5" w:rsidRPr="00E03F81" w:rsidRDefault="00FD06B5" w:rsidP="00FD06B5">
      <w:pPr>
        <w:rPr>
          <w:rFonts w:ascii="Arial" w:hAnsi="Arial" w:cs="Arial"/>
          <w:sz w:val="20"/>
          <w:szCs w:val="20"/>
        </w:rPr>
      </w:pPr>
      <w:r w:rsidRPr="00E03F81">
        <w:rPr>
          <w:rFonts w:ascii="Arial" w:hAnsi="Arial" w:cs="Arial"/>
          <w:sz w:val="20"/>
          <w:szCs w:val="20"/>
        </w:rPr>
        <w:t xml:space="preserve">One stop Urology clinic </w:t>
      </w:r>
      <w:proofErr w:type="gramStart"/>
      <w:r w:rsidRPr="00E03F81">
        <w:rPr>
          <w:rFonts w:ascii="Arial" w:hAnsi="Arial" w:cs="Arial"/>
          <w:sz w:val="20"/>
          <w:szCs w:val="20"/>
        </w:rPr>
        <w:t>was started</w:t>
      </w:r>
      <w:proofErr w:type="gramEnd"/>
      <w:r w:rsidRPr="00E03F81">
        <w:rPr>
          <w:rFonts w:ascii="Arial" w:hAnsi="Arial" w:cs="Arial"/>
          <w:sz w:val="20"/>
          <w:szCs w:val="20"/>
        </w:rPr>
        <w:t xml:space="preserve"> in October 2022 for patients who had failed primary care management of lower urinary tract symptoms (LUTS) and recurrent UTI.  Patients with recurrent UTI </w:t>
      </w:r>
      <w:proofErr w:type="gramStart"/>
      <w:r w:rsidRPr="00E03F81">
        <w:rPr>
          <w:rFonts w:ascii="Arial" w:hAnsi="Arial" w:cs="Arial"/>
          <w:sz w:val="20"/>
          <w:szCs w:val="20"/>
        </w:rPr>
        <w:t>are given</w:t>
      </w:r>
      <w:proofErr w:type="gramEnd"/>
      <w:r w:rsidRPr="00E03F81">
        <w:rPr>
          <w:rFonts w:ascii="Arial" w:hAnsi="Arial" w:cs="Arial"/>
          <w:sz w:val="20"/>
          <w:szCs w:val="20"/>
        </w:rPr>
        <w:t xml:space="preserve"> direct appointment.  Patients with LUTS </w:t>
      </w:r>
      <w:proofErr w:type="gramStart"/>
      <w:r w:rsidRPr="00E03F81">
        <w:rPr>
          <w:rFonts w:ascii="Arial" w:hAnsi="Arial" w:cs="Arial"/>
          <w:sz w:val="20"/>
          <w:szCs w:val="20"/>
        </w:rPr>
        <w:t>are triaged</w:t>
      </w:r>
      <w:proofErr w:type="gramEnd"/>
      <w:r w:rsidRPr="00E03F81">
        <w:rPr>
          <w:rFonts w:ascii="Arial" w:hAnsi="Arial" w:cs="Arial"/>
          <w:sz w:val="20"/>
          <w:szCs w:val="20"/>
        </w:rPr>
        <w:t xml:space="preserve"> by telephone to prepare for flow rate with frequency volume and IPSS. A prospective audit was set up to assess the outcomes and identify any improvements that can made.  This </w:t>
      </w:r>
      <w:proofErr w:type="gramStart"/>
      <w:r w:rsidRPr="00E03F81">
        <w:rPr>
          <w:rFonts w:ascii="Arial" w:hAnsi="Arial" w:cs="Arial"/>
          <w:sz w:val="20"/>
          <w:szCs w:val="20"/>
        </w:rPr>
        <w:t>will be presented</w:t>
      </w:r>
      <w:proofErr w:type="gramEnd"/>
      <w:r w:rsidRPr="00E03F81">
        <w:rPr>
          <w:rFonts w:ascii="Arial" w:hAnsi="Arial" w:cs="Arial"/>
          <w:sz w:val="20"/>
          <w:szCs w:val="20"/>
        </w:rPr>
        <w:t xml:space="preserve"> at the meeting. </w:t>
      </w:r>
    </w:p>
    <w:p w14:paraId="6DDAEC73" w14:textId="1DB4D513" w:rsidR="00FD06B5" w:rsidRPr="00E03F81" w:rsidRDefault="00FD06B5" w:rsidP="00FD06B5">
      <w:pPr>
        <w:rPr>
          <w:rFonts w:ascii="Arial" w:hAnsi="Arial" w:cs="Arial"/>
          <w:b/>
          <w:sz w:val="20"/>
          <w:szCs w:val="20"/>
        </w:rPr>
      </w:pPr>
      <w:r w:rsidRPr="00E03F81">
        <w:rPr>
          <w:rFonts w:ascii="Arial" w:hAnsi="Arial" w:cs="Arial"/>
          <w:b/>
          <w:sz w:val="20"/>
          <w:szCs w:val="20"/>
        </w:rPr>
        <w:t>Aims</w:t>
      </w:r>
      <w:r w:rsidR="007F5AA6" w:rsidRPr="00E03F81">
        <w:rPr>
          <w:rFonts w:ascii="Arial" w:hAnsi="Arial" w:cs="Arial"/>
          <w:b/>
          <w:sz w:val="20"/>
          <w:szCs w:val="20"/>
        </w:rPr>
        <w:t>:</w:t>
      </w:r>
    </w:p>
    <w:p w14:paraId="02ADE627" w14:textId="77777777" w:rsidR="00FD06B5" w:rsidRPr="00E03F81" w:rsidRDefault="00FD06B5" w:rsidP="00FD06B5">
      <w:pPr>
        <w:rPr>
          <w:rFonts w:ascii="Arial" w:hAnsi="Arial" w:cs="Arial"/>
          <w:sz w:val="20"/>
          <w:szCs w:val="20"/>
        </w:rPr>
      </w:pPr>
      <w:r w:rsidRPr="00E03F81">
        <w:rPr>
          <w:rFonts w:ascii="Arial" w:hAnsi="Arial" w:cs="Arial"/>
          <w:sz w:val="20"/>
          <w:szCs w:val="20"/>
        </w:rPr>
        <w:t>To identify the patient demographics, procedures done, outcomes of the clinic and patient feedback.</w:t>
      </w:r>
    </w:p>
    <w:p w14:paraId="646308B5" w14:textId="77777777" w:rsidR="00FD06B5" w:rsidRPr="00E03F81" w:rsidRDefault="00FD06B5" w:rsidP="00FD06B5">
      <w:pPr>
        <w:rPr>
          <w:rFonts w:ascii="Arial" w:hAnsi="Arial" w:cs="Arial"/>
          <w:b/>
          <w:sz w:val="20"/>
          <w:szCs w:val="20"/>
        </w:rPr>
      </w:pPr>
      <w:r w:rsidRPr="00E03F81">
        <w:rPr>
          <w:rFonts w:ascii="Arial" w:hAnsi="Arial" w:cs="Arial"/>
          <w:b/>
          <w:sz w:val="20"/>
          <w:szCs w:val="20"/>
        </w:rPr>
        <w:t>Method:</w:t>
      </w:r>
    </w:p>
    <w:p w14:paraId="4651FDD8" w14:textId="77777777" w:rsidR="00FD06B5" w:rsidRPr="00E03F81" w:rsidRDefault="00FD06B5" w:rsidP="00FD06B5">
      <w:pPr>
        <w:rPr>
          <w:rFonts w:ascii="Arial" w:hAnsi="Arial" w:cs="Arial"/>
          <w:sz w:val="20"/>
          <w:szCs w:val="20"/>
        </w:rPr>
      </w:pPr>
      <w:r w:rsidRPr="00E03F81">
        <w:rPr>
          <w:rFonts w:ascii="Arial" w:hAnsi="Arial" w:cs="Arial"/>
          <w:sz w:val="20"/>
          <w:szCs w:val="20"/>
        </w:rPr>
        <w:t xml:space="preserve">All the details of the patients who attended the clinic between November 2022 and May 2023 </w:t>
      </w:r>
      <w:proofErr w:type="gramStart"/>
      <w:r w:rsidRPr="00E03F81">
        <w:rPr>
          <w:rFonts w:ascii="Arial" w:hAnsi="Arial" w:cs="Arial"/>
          <w:sz w:val="20"/>
          <w:szCs w:val="20"/>
        </w:rPr>
        <w:t>were recorded</w:t>
      </w:r>
      <w:proofErr w:type="gramEnd"/>
      <w:r w:rsidRPr="00E03F81">
        <w:rPr>
          <w:rFonts w:ascii="Arial" w:hAnsi="Arial" w:cs="Arial"/>
          <w:sz w:val="20"/>
          <w:szCs w:val="20"/>
        </w:rPr>
        <w:t xml:space="preserve"> on a </w:t>
      </w:r>
      <w:proofErr w:type="spellStart"/>
      <w:r w:rsidRPr="00E03F81">
        <w:rPr>
          <w:rFonts w:ascii="Arial" w:hAnsi="Arial" w:cs="Arial"/>
          <w:sz w:val="20"/>
          <w:szCs w:val="20"/>
        </w:rPr>
        <w:t>proforma</w:t>
      </w:r>
      <w:proofErr w:type="spellEnd"/>
      <w:r w:rsidRPr="00E03F81">
        <w:rPr>
          <w:rFonts w:ascii="Arial" w:hAnsi="Arial" w:cs="Arial"/>
          <w:sz w:val="20"/>
          <w:szCs w:val="20"/>
        </w:rPr>
        <w:t xml:space="preserve">. The documents of all the patients during the follow up period </w:t>
      </w:r>
      <w:proofErr w:type="gramStart"/>
      <w:r w:rsidRPr="00E03F81">
        <w:rPr>
          <w:rFonts w:ascii="Arial" w:hAnsi="Arial" w:cs="Arial"/>
          <w:sz w:val="20"/>
          <w:szCs w:val="20"/>
        </w:rPr>
        <w:t>were checked</w:t>
      </w:r>
      <w:proofErr w:type="gramEnd"/>
      <w:r w:rsidRPr="00E03F81">
        <w:rPr>
          <w:rFonts w:ascii="Arial" w:hAnsi="Arial" w:cs="Arial"/>
          <w:sz w:val="20"/>
          <w:szCs w:val="20"/>
        </w:rPr>
        <w:t xml:space="preserve"> and results analysed on Excel spreadsheet.</w:t>
      </w:r>
    </w:p>
    <w:p w14:paraId="52841C23" w14:textId="77777777" w:rsidR="00FD06B5" w:rsidRPr="00E03F81" w:rsidRDefault="00FD06B5" w:rsidP="00FD06B5">
      <w:pPr>
        <w:rPr>
          <w:rFonts w:ascii="Arial" w:hAnsi="Arial" w:cs="Arial"/>
          <w:b/>
          <w:sz w:val="20"/>
          <w:szCs w:val="20"/>
        </w:rPr>
      </w:pPr>
      <w:r w:rsidRPr="00E03F81">
        <w:rPr>
          <w:rFonts w:ascii="Arial" w:hAnsi="Arial" w:cs="Arial"/>
          <w:b/>
          <w:sz w:val="20"/>
          <w:szCs w:val="20"/>
        </w:rPr>
        <w:t>Results:</w:t>
      </w:r>
    </w:p>
    <w:p w14:paraId="31384E4C" w14:textId="77777777" w:rsidR="00FD06B5" w:rsidRPr="00E03F81" w:rsidRDefault="00FD06B5" w:rsidP="00FD06B5">
      <w:pPr>
        <w:rPr>
          <w:rFonts w:ascii="Arial" w:hAnsi="Arial" w:cs="Arial"/>
          <w:sz w:val="20"/>
          <w:szCs w:val="20"/>
        </w:rPr>
      </w:pPr>
      <w:proofErr w:type="gramStart"/>
      <w:r w:rsidRPr="00E03F81">
        <w:rPr>
          <w:rFonts w:ascii="Arial" w:hAnsi="Arial" w:cs="Arial"/>
          <w:sz w:val="20"/>
          <w:szCs w:val="20"/>
        </w:rPr>
        <w:t>126</w:t>
      </w:r>
      <w:proofErr w:type="gramEnd"/>
      <w:r w:rsidRPr="00E03F81">
        <w:rPr>
          <w:rFonts w:ascii="Arial" w:hAnsi="Arial" w:cs="Arial"/>
          <w:sz w:val="20"/>
          <w:szCs w:val="20"/>
        </w:rPr>
        <w:t xml:space="preserve"> patients attended in 20 clinics during the seven months of the audit. 65 patients with LUTS and 61 patients with recurrent UTI. The mean age was 65 years. </w:t>
      </w:r>
      <w:proofErr w:type="gramStart"/>
      <w:r w:rsidRPr="00E03F81">
        <w:rPr>
          <w:rFonts w:ascii="Arial" w:hAnsi="Arial" w:cs="Arial"/>
          <w:sz w:val="20"/>
          <w:szCs w:val="20"/>
        </w:rPr>
        <w:t>70</w:t>
      </w:r>
      <w:proofErr w:type="gramEnd"/>
      <w:r w:rsidRPr="00E03F81">
        <w:rPr>
          <w:rFonts w:ascii="Arial" w:hAnsi="Arial" w:cs="Arial"/>
          <w:sz w:val="20"/>
          <w:szCs w:val="20"/>
        </w:rPr>
        <w:t xml:space="preserve"> patients were discharged. </w:t>
      </w:r>
      <w:proofErr w:type="gramStart"/>
      <w:r w:rsidRPr="00E03F81">
        <w:rPr>
          <w:rFonts w:ascii="Arial" w:hAnsi="Arial" w:cs="Arial"/>
          <w:sz w:val="20"/>
          <w:szCs w:val="20"/>
        </w:rPr>
        <w:t>12</w:t>
      </w:r>
      <w:proofErr w:type="gramEnd"/>
      <w:r w:rsidRPr="00E03F81">
        <w:rPr>
          <w:rFonts w:ascii="Arial" w:hAnsi="Arial" w:cs="Arial"/>
          <w:sz w:val="20"/>
          <w:szCs w:val="20"/>
        </w:rPr>
        <w:t xml:space="preserve"> patients were booked for additional investigations. </w:t>
      </w:r>
      <w:proofErr w:type="gramStart"/>
      <w:r w:rsidRPr="00E03F81">
        <w:rPr>
          <w:rFonts w:ascii="Arial" w:hAnsi="Arial" w:cs="Arial"/>
          <w:sz w:val="20"/>
          <w:szCs w:val="20"/>
        </w:rPr>
        <w:t>18</w:t>
      </w:r>
      <w:proofErr w:type="gramEnd"/>
      <w:r w:rsidRPr="00E03F81">
        <w:rPr>
          <w:rFonts w:ascii="Arial" w:hAnsi="Arial" w:cs="Arial"/>
          <w:sz w:val="20"/>
          <w:szCs w:val="20"/>
        </w:rPr>
        <w:t xml:space="preserve"> patients were booked for surgical procedures. Three patients </w:t>
      </w:r>
      <w:proofErr w:type="gramStart"/>
      <w:r w:rsidRPr="00E03F81">
        <w:rPr>
          <w:rFonts w:ascii="Arial" w:hAnsi="Arial" w:cs="Arial"/>
          <w:sz w:val="20"/>
          <w:szCs w:val="20"/>
        </w:rPr>
        <w:t>were put</w:t>
      </w:r>
      <w:proofErr w:type="gramEnd"/>
      <w:r w:rsidRPr="00E03F81">
        <w:rPr>
          <w:rFonts w:ascii="Arial" w:hAnsi="Arial" w:cs="Arial"/>
          <w:sz w:val="20"/>
          <w:szCs w:val="20"/>
        </w:rPr>
        <w:t xml:space="preserve"> on surveillance. </w:t>
      </w:r>
      <w:proofErr w:type="gramStart"/>
      <w:r w:rsidRPr="00E03F81">
        <w:rPr>
          <w:rFonts w:ascii="Arial" w:hAnsi="Arial" w:cs="Arial"/>
          <w:sz w:val="20"/>
          <w:szCs w:val="20"/>
        </w:rPr>
        <w:t>7</w:t>
      </w:r>
      <w:proofErr w:type="gramEnd"/>
      <w:r w:rsidRPr="00E03F81">
        <w:rPr>
          <w:rFonts w:ascii="Arial" w:hAnsi="Arial" w:cs="Arial"/>
          <w:sz w:val="20"/>
          <w:szCs w:val="20"/>
        </w:rPr>
        <w:t xml:space="preserve"> patients needed repeat attendances for flexible cystoscopy because of UTI.</w:t>
      </w:r>
    </w:p>
    <w:p w14:paraId="58207C72" w14:textId="77777777" w:rsidR="00FD06B5" w:rsidRPr="00E03F81" w:rsidRDefault="00FD06B5" w:rsidP="00FD06B5">
      <w:pPr>
        <w:rPr>
          <w:rFonts w:ascii="Arial" w:hAnsi="Arial" w:cs="Arial"/>
          <w:b/>
          <w:sz w:val="20"/>
          <w:szCs w:val="20"/>
        </w:rPr>
      </w:pPr>
      <w:r w:rsidRPr="00E03F81">
        <w:rPr>
          <w:rFonts w:ascii="Arial" w:hAnsi="Arial" w:cs="Arial"/>
          <w:b/>
          <w:sz w:val="20"/>
          <w:szCs w:val="20"/>
        </w:rPr>
        <w:t>Discussion:</w:t>
      </w:r>
    </w:p>
    <w:p w14:paraId="7152FC26" w14:textId="77777777" w:rsidR="00FD06B5" w:rsidRPr="00E03F81" w:rsidRDefault="00FD06B5" w:rsidP="00FD06B5">
      <w:pPr>
        <w:rPr>
          <w:rFonts w:ascii="Arial" w:hAnsi="Arial" w:cs="Arial"/>
          <w:sz w:val="20"/>
          <w:szCs w:val="20"/>
        </w:rPr>
      </w:pPr>
      <w:proofErr w:type="gramStart"/>
      <w:r w:rsidRPr="00E03F81">
        <w:rPr>
          <w:rFonts w:ascii="Arial" w:hAnsi="Arial" w:cs="Arial"/>
          <w:sz w:val="20"/>
          <w:szCs w:val="20"/>
        </w:rPr>
        <w:t>41%</w:t>
      </w:r>
      <w:proofErr w:type="gramEnd"/>
      <w:r w:rsidRPr="00E03F81">
        <w:rPr>
          <w:rFonts w:ascii="Arial" w:hAnsi="Arial" w:cs="Arial"/>
          <w:sz w:val="20"/>
          <w:szCs w:val="20"/>
        </w:rPr>
        <w:t xml:space="preserve"> of patients were discharged on the day. </w:t>
      </w:r>
      <w:proofErr w:type="gramStart"/>
      <w:r w:rsidRPr="00E03F81">
        <w:rPr>
          <w:rFonts w:ascii="Arial" w:hAnsi="Arial" w:cs="Arial"/>
          <w:sz w:val="20"/>
          <w:szCs w:val="20"/>
        </w:rPr>
        <w:t>17%</w:t>
      </w:r>
      <w:proofErr w:type="gramEnd"/>
      <w:r w:rsidRPr="00E03F81">
        <w:rPr>
          <w:rFonts w:ascii="Arial" w:hAnsi="Arial" w:cs="Arial"/>
          <w:sz w:val="20"/>
          <w:szCs w:val="20"/>
        </w:rPr>
        <w:t xml:space="preserve"> of patients were provisionally discharged awaiting upper tract USS.  </w:t>
      </w:r>
      <w:proofErr w:type="gramStart"/>
      <w:r w:rsidRPr="00E03F81">
        <w:rPr>
          <w:rFonts w:ascii="Arial" w:hAnsi="Arial" w:cs="Arial"/>
          <w:sz w:val="20"/>
          <w:szCs w:val="20"/>
        </w:rPr>
        <w:t>14%</w:t>
      </w:r>
      <w:proofErr w:type="gramEnd"/>
      <w:r w:rsidRPr="00E03F81">
        <w:rPr>
          <w:rFonts w:ascii="Arial" w:hAnsi="Arial" w:cs="Arial"/>
          <w:sz w:val="20"/>
          <w:szCs w:val="20"/>
        </w:rPr>
        <w:t xml:space="preserve"> of patients were booked for procedures and surgery. </w:t>
      </w:r>
      <w:proofErr w:type="gramStart"/>
      <w:r w:rsidRPr="00E03F81">
        <w:rPr>
          <w:rFonts w:ascii="Arial" w:hAnsi="Arial" w:cs="Arial"/>
          <w:sz w:val="20"/>
          <w:szCs w:val="20"/>
        </w:rPr>
        <w:t>10%</w:t>
      </w:r>
      <w:proofErr w:type="gramEnd"/>
      <w:r w:rsidRPr="00E03F81">
        <w:rPr>
          <w:rFonts w:ascii="Arial" w:hAnsi="Arial" w:cs="Arial"/>
          <w:sz w:val="20"/>
          <w:szCs w:val="20"/>
        </w:rPr>
        <w:t xml:space="preserve"> required additional investigations.  </w:t>
      </w:r>
      <w:proofErr w:type="gramStart"/>
      <w:r w:rsidRPr="00E03F81">
        <w:rPr>
          <w:rFonts w:ascii="Arial" w:hAnsi="Arial" w:cs="Arial"/>
          <w:sz w:val="20"/>
          <w:szCs w:val="20"/>
        </w:rPr>
        <w:t>7</w:t>
      </w:r>
      <w:proofErr w:type="gramEnd"/>
      <w:r w:rsidRPr="00E03F81">
        <w:rPr>
          <w:rFonts w:ascii="Arial" w:hAnsi="Arial" w:cs="Arial"/>
          <w:sz w:val="20"/>
          <w:szCs w:val="20"/>
        </w:rPr>
        <w:t>% of patients could not complete the outcomes of the one stop clinic due to UTI or unsatisfactory flow rates.  Only 10% of patients needed follow up.</w:t>
      </w:r>
    </w:p>
    <w:p w14:paraId="17A03CBC" w14:textId="77777777" w:rsidR="00FD06B5" w:rsidRPr="00E03F81" w:rsidRDefault="00FD06B5" w:rsidP="00FD06B5">
      <w:pPr>
        <w:rPr>
          <w:rFonts w:ascii="Arial" w:hAnsi="Arial" w:cs="Arial"/>
          <w:sz w:val="20"/>
          <w:szCs w:val="20"/>
        </w:rPr>
      </w:pPr>
      <w:r w:rsidRPr="00E03F81">
        <w:rPr>
          <w:rFonts w:ascii="Arial" w:hAnsi="Arial" w:cs="Arial"/>
          <w:sz w:val="20"/>
          <w:szCs w:val="20"/>
        </w:rPr>
        <w:t xml:space="preserve">The following improvements </w:t>
      </w:r>
      <w:proofErr w:type="gramStart"/>
      <w:r w:rsidRPr="00E03F81">
        <w:rPr>
          <w:rFonts w:ascii="Arial" w:hAnsi="Arial" w:cs="Arial"/>
          <w:sz w:val="20"/>
          <w:szCs w:val="20"/>
        </w:rPr>
        <w:t>have been identified</w:t>
      </w:r>
      <w:proofErr w:type="gramEnd"/>
      <w:r w:rsidRPr="00E03F81">
        <w:rPr>
          <w:rFonts w:ascii="Arial" w:hAnsi="Arial" w:cs="Arial"/>
          <w:sz w:val="20"/>
          <w:szCs w:val="20"/>
        </w:rPr>
        <w:t>.</w:t>
      </w:r>
    </w:p>
    <w:p w14:paraId="7946C6BE" w14:textId="77777777" w:rsidR="00FD06B5" w:rsidRPr="00E03F81" w:rsidRDefault="00FD06B5" w:rsidP="00FD06B5">
      <w:pPr>
        <w:pStyle w:val="ListParagraph"/>
        <w:numPr>
          <w:ilvl w:val="0"/>
          <w:numId w:val="2"/>
        </w:numPr>
        <w:spacing w:after="160" w:line="259" w:lineRule="auto"/>
        <w:rPr>
          <w:rFonts w:ascii="Arial" w:hAnsi="Arial" w:cs="Arial"/>
          <w:sz w:val="20"/>
          <w:szCs w:val="20"/>
        </w:rPr>
      </w:pPr>
      <w:r w:rsidRPr="00E03F81">
        <w:rPr>
          <w:rFonts w:ascii="Arial" w:hAnsi="Arial" w:cs="Arial"/>
          <w:sz w:val="20"/>
          <w:szCs w:val="20"/>
        </w:rPr>
        <w:t xml:space="preserve">USS on all patients referred with UTI, to be done beforehand to increase same day discharge. </w:t>
      </w:r>
    </w:p>
    <w:p w14:paraId="2B436E0C" w14:textId="77777777" w:rsidR="00FD06B5" w:rsidRPr="00E03F81" w:rsidRDefault="00FD06B5" w:rsidP="00FD06B5">
      <w:pPr>
        <w:pStyle w:val="ListParagraph"/>
        <w:numPr>
          <w:ilvl w:val="0"/>
          <w:numId w:val="2"/>
        </w:numPr>
        <w:spacing w:after="160" w:line="259" w:lineRule="auto"/>
        <w:rPr>
          <w:rFonts w:ascii="Arial" w:hAnsi="Arial" w:cs="Arial"/>
          <w:sz w:val="20"/>
          <w:szCs w:val="20"/>
        </w:rPr>
      </w:pPr>
      <w:r w:rsidRPr="00E03F81">
        <w:rPr>
          <w:rFonts w:ascii="Arial" w:hAnsi="Arial" w:cs="Arial"/>
          <w:sz w:val="20"/>
          <w:szCs w:val="20"/>
        </w:rPr>
        <w:t>Increasing clinical staff to increase numbers of patients.</w:t>
      </w:r>
    </w:p>
    <w:p w14:paraId="54E1821F" w14:textId="77777777" w:rsidR="00FD06B5" w:rsidRPr="00E03F81" w:rsidRDefault="00FD06B5" w:rsidP="00FD06B5">
      <w:pPr>
        <w:pStyle w:val="ListParagraph"/>
        <w:numPr>
          <w:ilvl w:val="0"/>
          <w:numId w:val="2"/>
        </w:numPr>
        <w:spacing w:after="160" w:line="259" w:lineRule="auto"/>
        <w:rPr>
          <w:rFonts w:ascii="Arial" w:hAnsi="Arial" w:cs="Arial"/>
          <w:sz w:val="20"/>
          <w:szCs w:val="20"/>
        </w:rPr>
      </w:pPr>
      <w:proofErr w:type="spellStart"/>
      <w:r w:rsidRPr="00E03F81">
        <w:rPr>
          <w:rFonts w:ascii="Arial" w:hAnsi="Arial" w:cs="Arial"/>
          <w:sz w:val="20"/>
          <w:szCs w:val="20"/>
        </w:rPr>
        <w:t>Cystoscopist</w:t>
      </w:r>
      <w:proofErr w:type="spellEnd"/>
      <w:r w:rsidRPr="00E03F81">
        <w:rPr>
          <w:rFonts w:ascii="Arial" w:hAnsi="Arial" w:cs="Arial"/>
          <w:sz w:val="20"/>
          <w:szCs w:val="20"/>
        </w:rPr>
        <w:t xml:space="preserve"> Nurse led UTI clinic  </w:t>
      </w:r>
    </w:p>
    <w:p w14:paraId="6A49CF34" w14:textId="77777777" w:rsidR="00FD06B5" w:rsidRDefault="00FD06B5" w:rsidP="00FD06B5">
      <w:pPr>
        <w:pStyle w:val="ListParagraph"/>
      </w:pPr>
    </w:p>
    <w:p w14:paraId="7C02193F" w14:textId="77777777" w:rsidR="00FD06B5" w:rsidRPr="00FD2A50" w:rsidRDefault="00FD06B5" w:rsidP="00FD2A50">
      <w:pPr>
        <w:spacing w:after="0"/>
        <w:jc w:val="center"/>
        <w:rPr>
          <w:b/>
          <w:i/>
          <w:color w:val="5F497A" w:themeColor="accent4" w:themeShade="BF"/>
          <w:sz w:val="28"/>
          <w:szCs w:val="28"/>
        </w:rPr>
      </w:pPr>
      <w:bookmarkStart w:id="6" w:name="_GoBack"/>
      <w:bookmarkEnd w:id="6"/>
    </w:p>
    <w:sectPr w:rsidR="00FD06B5" w:rsidRPr="00FD2A50" w:rsidSect="00C20DC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6CD4A" w14:textId="77777777" w:rsidR="007F5AA6" w:rsidRDefault="007F5AA6" w:rsidP="00EC12D1">
      <w:pPr>
        <w:spacing w:after="0" w:line="240" w:lineRule="auto"/>
      </w:pPr>
      <w:r>
        <w:separator/>
      </w:r>
    </w:p>
  </w:endnote>
  <w:endnote w:type="continuationSeparator" w:id="0">
    <w:p w14:paraId="47DC6114" w14:textId="77777777" w:rsidR="007F5AA6" w:rsidRDefault="007F5AA6" w:rsidP="00EC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C78DC" w14:textId="66CABC42" w:rsidR="007F5AA6" w:rsidRPr="00DB4D4D" w:rsidRDefault="007F5AA6" w:rsidP="00C85766">
    <w:pPr>
      <w:pStyle w:val="Footer"/>
      <w:rPr>
        <w:sz w:val="20"/>
        <w:szCs w:val="20"/>
      </w:rPr>
    </w:pPr>
    <w:r>
      <w:rPr>
        <w:noProof/>
        <w:lang w:eastAsia="en-GB"/>
      </w:rPr>
      <w:drawing>
        <wp:inline distT="0" distB="0" distL="0" distR="0" wp14:anchorId="5EBBEDB8" wp14:editId="6A9B8E26">
          <wp:extent cx="1270660" cy="431883"/>
          <wp:effectExtent l="0" t="0" r="5715" b="635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618" cy="437307"/>
                  </a:xfrm>
                  <a:prstGeom prst="rect">
                    <a:avLst/>
                  </a:prstGeom>
                  <a:noFill/>
                  <a:ln>
                    <a:noFill/>
                  </a:ln>
                </pic:spPr>
              </pic:pic>
            </a:graphicData>
          </a:graphic>
        </wp:inline>
      </w:drawing>
    </w:r>
    <w:r w:rsidRPr="00C85766">
      <w:rPr>
        <w:sz w:val="20"/>
        <w:szCs w:val="20"/>
      </w:rPr>
      <w:t xml:space="preserve"> </w:t>
    </w:r>
    <w:r>
      <w:rPr>
        <w:sz w:val="20"/>
        <w:szCs w:val="20"/>
      </w:rPr>
      <w:t>Contact: Mr Andrew Moon</w:t>
    </w:r>
    <w:r w:rsidRPr="00DB4D4D">
      <w:rPr>
        <w:sz w:val="20"/>
        <w:szCs w:val="20"/>
      </w:rPr>
      <w:t xml:space="preserve"> (Secretary</w:t>
    </w:r>
    <w:proofErr w:type="gramStart"/>
    <w:r w:rsidRPr="00DB4D4D">
      <w:rPr>
        <w:sz w:val="20"/>
        <w:szCs w:val="20"/>
      </w:rPr>
      <w:t>)  M</w:t>
    </w:r>
    <w:r>
      <w:rPr>
        <w:sz w:val="20"/>
        <w:szCs w:val="20"/>
      </w:rPr>
      <w:t>iss</w:t>
    </w:r>
    <w:proofErr w:type="gramEnd"/>
    <w:r>
      <w:rPr>
        <w:sz w:val="20"/>
        <w:szCs w:val="20"/>
      </w:rPr>
      <w:t xml:space="preserve"> Fay Kirkup</w:t>
    </w:r>
    <w:r w:rsidRPr="00DB4D4D">
      <w:rPr>
        <w:sz w:val="20"/>
        <w:szCs w:val="20"/>
      </w:rPr>
      <w:t xml:space="preserve"> (Admin Support)</w:t>
    </w:r>
  </w:p>
  <w:p w14:paraId="41F53AB5" w14:textId="5B05BA20" w:rsidR="007F5AA6" w:rsidRPr="00DB4D4D" w:rsidRDefault="007F5AA6" w:rsidP="00C85766">
    <w:pPr>
      <w:pStyle w:val="Footer"/>
      <w:rPr>
        <w:sz w:val="20"/>
        <w:szCs w:val="20"/>
      </w:rPr>
    </w:pPr>
    <w:r w:rsidRPr="00DB4D4D">
      <w:rPr>
        <w:sz w:val="20"/>
        <w:szCs w:val="20"/>
      </w:rPr>
      <w:tab/>
    </w:r>
    <w:r>
      <w:rPr>
        <w:sz w:val="20"/>
        <w:szCs w:val="20"/>
      </w:rPr>
      <w:t>F.Kirkup@nhs.net</w:t>
    </w:r>
  </w:p>
  <w:p w14:paraId="77DA00BA" w14:textId="77777777" w:rsidR="007F5AA6" w:rsidRDefault="007F5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75826" w14:textId="77777777" w:rsidR="007F5AA6" w:rsidRDefault="007F5AA6" w:rsidP="00EC12D1">
      <w:pPr>
        <w:spacing w:after="0" w:line="240" w:lineRule="auto"/>
      </w:pPr>
      <w:r>
        <w:separator/>
      </w:r>
    </w:p>
  </w:footnote>
  <w:footnote w:type="continuationSeparator" w:id="0">
    <w:p w14:paraId="62A45243" w14:textId="77777777" w:rsidR="007F5AA6" w:rsidRDefault="007F5AA6" w:rsidP="00EC1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27AA7" w14:textId="77777777" w:rsidR="007F5AA6" w:rsidRDefault="007F5AA6">
    <w:pPr>
      <w:pStyle w:val="Header"/>
    </w:pPr>
    <w:r>
      <w:tab/>
    </w:r>
    <w:r>
      <w:tab/>
    </w:r>
    <w:r>
      <w:rPr>
        <w:rFonts w:eastAsia="Times New Roman"/>
        <w:noProof/>
        <w:lang w:eastAsia="en-GB"/>
      </w:rPr>
      <w:drawing>
        <wp:inline distT="0" distB="0" distL="0" distR="0" wp14:anchorId="14FDC49B" wp14:editId="666C2B09">
          <wp:extent cx="2607182" cy="886488"/>
          <wp:effectExtent l="0" t="0" r="3175" b="8890"/>
          <wp:docPr id="1" name="Picture 1" descr="cid:C28803DD-1832-42F6-BEC0-F1C259E4E4B2@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C28803DD-1832-42F6-BEC0-F1C259E4E4B2@Hom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611277" cy="887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67398"/>
    <w:multiLevelType w:val="hybridMultilevel"/>
    <w:tmpl w:val="AF0E4B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ECD4C4A"/>
    <w:multiLevelType w:val="hybridMultilevel"/>
    <w:tmpl w:val="4E3CA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F2"/>
    <w:rsid w:val="00083B17"/>
    <w:rsid w:val="0009755B"/>
    <w:rsid w:val="000B3C22"/>
    <w:rsid w:val="001B78B2"/>
    <w:rsid w:val="0024328B"/>
    <w:rsid w:val="002E7E73"/>
    <w:rsid w:val="00324C94"/>
    <w:rsid w:val="00342436"/>
    <w:rsid w:val="00384BD5"/>
    <w:rsid w:val="003B2135"/>
    <w:rsid w:val="00401A5F"/>
    <w:rsid w:val="0058378D"/>
    <w:rsid w:val="00597FC3"/>
    <w:rsid w:val="005A35F3"/>
    <w:rsid w:val="00686F53"/>
    <w:rsid w:val="00714D00"/>
    <w:rsid w:val="007B2EFC"/>
    <w:rsid w:val="007B32FB"/>
    <w:rsid w:val="007D2130"/>
    <w:rsid w:val="007F5AA6"/>
    <w:rsid w:val="00813A32"/>
    <w:rsid w:val="0084204B"/>
    <w:rsid w:val="00887B09"/>
    <w:rsid w:val="008C0B79"/>
    <w:rsid w:val="009B0D18"/>
    <w:rsid w:val="009B4484"/>
    <w:rsid w:val="00A109FA"/>
    <w:rsid w:val="00BF5610"/>
    <w:rsid w:val="00C20DC2"/>
    <w:rsid w:val="00C85766"/>
    <w:rsid w:val="00C85821"/>
    <w:rsid w:val="00C9349A"/>
    <w:rsid w:val="00CE237D"/>
    <w:rsid w:val="00CE7B33"/>
    <w:rsid w:val="00CF669E"/>
    <w:rsid w:val="00D426C2"/>
    <w:rsid w:val="00D95F0F"/>
    <w:rsid w:val="00DB4216"/>
    <w:rsid w:val="00E03F81"/>
    <w:rsid w:val="00E4331F"/>
    <w:rsid w:val="00E54509"/>
    <w:rsid w:val="00EC12D1"/>
    <w:rsid w:val="00F35530"/>
    <w:rsid w:val="00F44B4D"/>
    <w:rsid w:val="00F503F2"/>
    <w:rsid w:val="00FD06B5"/>
    <w:rsid w:val="00FD2A50"/>
    <w:rsid w:val="00FE5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0CCFE"/>
  <w15:docId w15:val="{35F82FE0-F1A6-499D-986D-4EEBF3B7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1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2D1"/>
  </w:style>
  <w:style w:type="paragraph" w:styleId="Footer">
    <w:name w:val="footer"/>
    <w:basedOn w:val="Normal"/>
    <w:link w:val="FooterChar"/>
    <w:uiPriority w:val="99"/>
    <w:unhideWhenUsed/>
    <w:rsid w:val="00EC1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2D1"/>
  </w:style>
  <w:style w:type="paragraph" w:styleId="BalloonText">
    <w:name w:val="Balloon Text"/>
    <w:basedOn w:val="Normal"/>
    <w:link w:val="BalloonTextChar"/>
    <w:uiPriority w:val="99"/>
    <w:semiHidden/>
    <w:unhideWhenUsed/>
    <w:rsid w:val="00EC1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2D1"/>
    <w:rPr>
      <w:rFonts w:ascii="Tahoma" w:hAnsi="Tahoma" w:cs="Tahoma"/>
      <w:sz w:val="16"/>
      <w:szCs w:val="16"/>
    </w:rPr>
  </w:style>
  <w:style w:type="character" w:styleId="Hyperlink">
    <w:name w:val="Hyperlink"/>
    <w:basedOn w:val="DefaultParagraphFont"/>
    <w:uiPriority w:val="99"/>
    <w:unhideWhenUsed/>
    <w:rsid w:val="00C9349A"/>
    <w:rPr>
      <w:color w:val="0000FF" w:themeColor="hyperlink"/>
      <w:u w:val="single"/>
    </w:rPr>
  </w:style>
  <w:style w:type="character" w:customStyle="1" w:styleId="UnresolvedMention1">
    <w:name w:val="Unresolved Mention1"/>
    <w:basedOn w:val="DefaultParagraphFont"/>
    <w:uiPriority w:val="99"/>
    <w:semiHidden/>
    <w:unhideWhenUsed/>
    <w:rsid w:val="00FD2A50"/>
    <w:rPr>
      <w:color w:val="605E5C"/>
      <w:shd w:val="clear" w:color="auto" w:fill="E1DFDD"/>
    </w:rPr>
  </w:style>
  <w:style w:type="character" w:customStyle="1" w:styleId="UnresolvedMention2">
    <w:name w:val="Unresolved Mention2"/>
    <w:basedOn w:val="DefaultParagraphFont"/>
    <w:uiPriority w:val="99"/>
    <w:semiHidden/>
    <w:unhideWhenUsed/>
    <w:rsid w:val="00401A5F"/>
    <w:rPr>
      <w:color w:val="605E5C"/>
      <w:shd w:val="clear" w:color="auto" w:fill="E1DFDD"/>
    </w:rPr>
  </w:style>
  <w:style w:type="paragraph" w:customStyle="1" w:styleId="xmsonormal">
    <w:name w:val="x_msonormal"/>
    <w:basedOn w:val="Normal"/>
    <w:rsid w:val="00FD06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06B5"/>
    <w:pPr>
      <w:spacing w:after="0" w:line="240" w:lineRule="auto"/>
      <w:ind w:left="720"/>
      <w:contextualSpacing/>
    </w:pPr>
    <w:rPr>
      <w:rFonts w:ascii="Calibri" w:eastAsia="Calibri" w:hAnsi="Calibri" w:cs="Times New Roman"/>
      <w:kern w:val="2"/>
      <w:sz w:val="24"/>
      <w:szCs w:val="24"/>
    </w:rPr>
  </w:style>
  <w:style w:type="paragraph" w:styleId="NormalWeb">
    <w:name w:val="Normal (Web)"/>
    <w:basedOn w:val="Normal"/>
    <w:uiPriority w:val="99"/>
    <w:unhideWhenUsed/>
    <w:rsid w:val="00FD06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ui-provider">
    <w:name w:val="x_ui-provider"/>
    <w:basedOn w:val="DefaultParagraphFont"/>
    <w:rsid w:val="00FD06B5"/>
  </w:style>
  <w:style w:type="paragraph" w:styleId="NoSpacing">
    <w:name w:val="No Spacing"/>
    <w:uiPriority w:val="1"/>
    <w:qFormat/>
    <w:rsid w:val="00FD06B5"/>
    <w:pPr>
      <w:spacing w:after="0" w:line="240" w:lineRule="auto"/>
    </w:pPr>
  </w:style>
  <w:style w:type="paragraph" w:customStyle="1" w:styleId="paragraph">
    <w:name w:val="paragraph"/>
    <w:basedOn w:val="Normal"/>
    <w:rsid w:val="00FD06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D06B5"/>
  </w:style>
  <w:style w:type="character" w:customStyle="1" w:styleId="eop">
    <w:name w:val="eop"/>
    <w:basedOn w:val="DefaultParagraphFont"/>
    <w:rsid w:val="00FD0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3137">
      <w:bodyDiv w:val="1"/>
      <w:marLeft w:val="0"/>
      <w:marRight w:val="0"/>
      <w:marTop w:val="0"/>
      <w:marBottom w:val="0"/>
      <w:divBdr>
        <w:top w:val="none" w:sz="0" w:space="0" w:color="auto"/>
        <w:left w:val="none" w:sz="0" w:space="0" w:color="auto"/>
        <w:bottom w:val="none" w:sz="0" w:space="0" w:color="auto"/>
        <w:right w:val="none" w:sz="0" w:space="0" w:color="auto"/>
      </w:divBdr>
    </w:div>
    <w:div w:id="401753115">
      <w:bodyDiv w:val="1"/>
      <w:marLeft w:val="0"/>
      <w:marRight w:val="0"/>
      <w:marTop w:val="0"/>
      <w:marBottom w:val="0"/>
      <w:divBdr>
        <w:top w:val="none" w:sz="0" w:space="0" w:color="auto"/>
        <w:left w:val="none" w:sz="0" w:space="0" w:color="auto"/>
        <w:bottom w:val="none" w:sz="0" w:space="0" w:color="auto"/>
        <w:right w:val="none" w:sz="0" w:space="0" w:color="auto"/>
      </w:divBdr>
    </w:div>
    <w:div w:id="552886422">
      <w:bodyDiv w:val="1"/>
      <w:marLeft w:val="0"/>
      <w:marRight w:val="0"/>
      <w:marTop w:val="0"/>
      <w:marBottom w:val="0"/>
      <w:divBdr>
        <w:top w:val="none" w:sz="0" w:space="0" w:color="auto"/>
        <w:left w:val="none" w:sz="0" w:space="0" w:color="auto"/>
        <w:bottom w:val="none" w:sz="0" w:space="0" w:color="auto"/>
        <w:right w:val="none" w:sz="0" w:space="0" w:color="auto"/>
      </w:divBdr>
    </w:div>
    <w:div w:id="8289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C28803DD-1832-42F6-BEC0-F1C259E4E4B2@Home"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31</Pages>
  <Words>8326</Words>
  <Characters>47463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55678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Garthwaite Mary (RTR) South Tees NHS Trust</dc:creator>
  <cp:lastModifiedBy>Kirkup, Fay</cp:lastModifiedBy>
  <cp:revision>3</cp:revision>
  <dcterms:created xsi:type="dcterms:W3CDTF">2023-11-01T16:07:00Z</dcterms:created>
  <dcterms:modified xsi:type="dcterms:W3CDTF">2023-11-01T16:17:00Z</dcterms:modified>
</cp:coreProperties>
</file>